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1496486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2021 r. poz. 1129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6CA90534" w14:textId="5AC11154" w:rsidR="008165D3" w:rsidRDefault="00364FAE" w:rsidP="00364FAE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Przedmiotem umowy jest</w:t>
      </w:r>
      <w:r>
        <w:rPr>
          <w:color w:val="000000"/>
          <w:sz w:val="24"/>
          <w:szCs w:val="24"/>
          <w:lang w:val="pl-PL" w:eastAsia="ar-SA"/>
        </w:rPr>
        <w:t xml:space="preserve"> zadanie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 pn.: </w:t>
      </w:r>
      <w:r w:rsidRPr="00364FAE">
        <w:rPr>
          <w:b/>
          <w:bCs/>
          <w:color w:val="000000"/>
          <w:sz w:val="24"/>
          <w:szCs w:val="24"/>
          <w:lang w:val="pl-PL" w:eastAsia="ar-SA"/>
        </w:rPr>
        <w:t>„Wykonanie dokumentacji projektowej na zagospodarowanie terenu wokół budynku wielofunkcyjnego w Tychowie Nowym”</w:t>
      </w:r>
      <w:r w:rsidR="00A651E3" w:rsidRPr="00A651E3">
        <w:rPr>
          <w:b/>
          <w:bCs/>
          <w:color w:val="000000"/>
          <w:sz w:val="24"/>
          <w:szCs w:val="24"/>
          <w:lang w:val="pl-PL" w:eastAsia="ar-SA"/>
        </w:rPr>
        <w:t xml:space="preserve"> </w:t>
      </w:r>
      <w:r w:rsidR="00000AC0" w:rsidRPr="00000AC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>
        <w:rPr>
          <w:color w:val="000000"/>
          <w:sz w:val="24"/>
          <w:szCs w:val="24"/>
          <w:lang w:val="pl-PL" w:eastAsia="ar-SA"/>
        </w:rPr>
        <w:t>12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>
        <w:rPr>
          <w:color w:val="000000"/>
          <w:sz w:val="24"/>
          <w:szCs w:val="24"/>
          <w:lang w:val="pl-PL" w:eastAsia="ar-SA"/>
        </w:rPr>
        <w:t>09</w:t>
      </w:r>
      <w:r w:rsidR="00E83C5B">
        <w:rPr>
          <w:color w:val="000000"/>
          <w:sz w:val="24"/>
          <w:szCs w:val="24"/>
          <w:lang w:val="pl-PL" w:eastAsia="ar-SA"/>
        </w:rPr>
        <w:t>.0</w:t>
      </w:r>
      <w:r>
        <w:rPr>
          <w:color w:val="000000"/>
          <w:sz w:val="24"/>
          <w:szCs w:val="24"/>
          <w:lang w:val="pl-PL" w:eastAsia="ar-SA"/>
        </w:rPr>
        <w:t>6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6F8570F0" w14:textId="0C8E0404" w:rsidR="000615D6" w:rsidRDefault="008165D3" w:rsidP="00364FAE">
      <w:pPr>
        <w:pStyle w:val="Stopka"/>
        <w:numPr>
          <w:ilvl w:val="0"/>
          <w:numId w:val="9"/>
        </w:numPr>
        <w:ind w:right="69"/>
        <w:jc w:val="both"/>
        <w:rPr>
          <w:sz w:val="24"/>
          <w:szCs w:val="24"/>
          <w:lang w:val="pl-PL"/>
        </w:rPr>
      </w:pPr>
      <w:r w:rsidRPr="008165D3">
        <w:rPr>
          <w:sz w:val="24"/>
          <w:szCs w:val="24"/>
          <w:lang w:val="pl-PL"/>
        </w:rPr>
        <w:t xml:space="preserve">W ramach </w:t>
      </w:r>
      <w:r w:rsidR="000615D6">
        <w:rPr>
          <w:sz w:val="24"/>
          <w:szCs w:val="24"/>
          <w:lang w:val="pl-PL"/>
        </w:rPr>
        <w:t xml:space="preserve">zadania pn. </w:t>
      </w:r>
      <w:r w:rsidR="00364FAE" w:rsidRPr="00364FAE">
        <w:rPr>
          <w:sz w:val="24"/>
          <w:szCs w:val="24"/>
          <w:lang w:val="pl-PL"/>
        </w:rPr>
        <w:t>„Wykonanie dokumentacji projektowej na zagospodarowanie terenu wokół budynku wielofunkcyjnego w Tychowie Nowym”</w:t>
      </w:r>
      <w:r w:rsidR="00364FAE">
        <w:rPr>
          <w:sz w:val="24"/>
          <w:szCs w:val="24"/>
          <w:lang w:val="pl-PL"/>
        </w:rPr>
        <w:t>, należy wykonać kompleksowy projekt budowlano-wykonawczy zagospodarowania terenu w okolicach budynku wielofunkcyjnego „Niwy” w Tychowie Nowym.</w:t>
      </w:r>
      <w:r w:rsidRPr="008165D3">
        <w:rPr>
          <w:sz w:val="24"/>
          <w:szCs w:val="24"/>
          <w:lang w:val="pl-PL"/>
        </w:rPr>
        <w:t xml:space="preserve"> Planowane projektowe parametry techniczne</w:t>
      </w:r>
      <w:r w:rsidR="000615D6">
        <w:rPr>
          <w:sz w:val="24"/>
          <w:szCs w:val="24"/>
          <w:lang w:val="pl-PL"/>
        </w:rPr>
        <w:t>:</w:t>
      </w:r>
    </w:p>
    <w:p w14:paraId="076AFC12" w14:textId="380F5035" w:rsidR="000615D6" w:rsidRPr="000615D6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całkowita powierzchnia zagospoda</w:t>
      </w:r>
      <w:r w:rsidR="00364FAE">
        <w:rPr>
          <w:sz w:val="24"/>
          <w:szCs w:val="24"/>
          <w:lang w:val="pl-PL"/>
        </w:rPr>
        <w:t>rowanego terenu wynosi ok. 8</w:t>
      </w:r>
      <w:r w:rsidR="00A45431">
        <w:rPr>
          <w:sz w:val="24"/>
          <w:szCs w:val="24"/>
          <w:lang w:val="pl-PL"/>
        </w:rPr>
        <w:t>50m</w:t>
      </w:r>
      <w:r w:rsidR="00A45431">
        <w:rPr>
          <w:sz w:val="24"/>
          <w:szCs w:val="24"/>
          <w:vertAlign w:val="superscript"/>
          <w:lang w:val="pl-PL"/>
        </w:rPr>
        <w:t>2</w:t>
      </w:r>
      <w:r w:rsidRPr="000615D6">
        <w:rPr>
          <w:sz w:val="24"/>
          <w:szCs w:val="24"/>
          <w:lang w:val="pl-PL"/>
        </w:rPr>
        <w:t>;</w:t>
      </w:r>
    </w:p>
    <w:p w14:paraId="5A4E4F73" w14:textId="1084ADBC" w:rsidR="000615D6" w:rsidRDefault="000615D6" w:rsidP="00364FAE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utwardzenie części placu z kostki brukowej gr. 8 cm na podsypce cementowo-piaskowej wraz z wy</w:t>
      </w:r>
      <w:r>
        <w:rPr>
          <w:sz w:val="24"/>
          <w:szCs w:val="24"/>
          <w:lang w:val="pl-PL"/>
        </w:rPr>
        <w:t>konaniem odpowiedniej podbudowy</w:t>
      </w:r>
      <w:r w:rsidR="006B146C">
        <w:rPr>
          <w:sz w:val="24"/>
          <w:szCs w:val="24"/>
          <w:lang w:val="pl-PL"/>
        </w:rPr>
        <w:t xml:space="preserve"> </w:t>
      </w:r>
      <w:r w:rsidR="006B146C" w:rsidRPr="006B146C">
        <w:rPr>
          <w:sz w:val="24"/>
          <w:szCs w:val="24"/>
          <w:lang w:val="pl-PL"/>
        </w:rPr>
        <w:t>na potrzeby parkingu;</w:t>
      </w:r>
    </w:p>
    <w:p w14:paraId="2F0BD6AB" w14:textId="71937B7D" w:rsidR="000615D6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 xml:space="preserve">- zaplanowanie odpowiedniego zagospodarowania </w:t>
      </w:r>
      <w:r w:rsidR="00364FAE">
        <w:rPr>
          <w:sz w:val="24"/>
          <w:szCs w:val="24"/>
          <w:lang w:val="pl-PL"/>
        </w:rPr>
        <w:t>wód opadowych w graniach działek będących przedmiotem opracowania projektowego</w:t>
      </w:r>
      <w:r>
        <w:rPr>
          <w:sz w:val="24"/>
          <w:szCs w:val="24"/>
          <w:lang w:val="pl-PL"/>
        </w:rPr>
        <w:t>.;</w:t>
      </w:r>
    </w:p>
    <w:p w14:paraId="2427E750" w14:textId="2A733C86" w:rsidR="000615D6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>- uzgodnienie projektu zagospodarowania terenu</w:t>
      </w:r>
      <w:r w:rsidR="00364FAE">
        <w:rPr>
          <w:sz w:val="24"/>
          <w:szCs w:val="24"/>
          <w:lang w:val="pl-PL"/>
        </w:rPr>
        <w:t xml:space="preserve"> poprzez wykonanie utwardzenia placu</w:t>
      </w:r>
      <w:r w:rsidRPr="000615D6">
        <w:rPr>
          <w:sz w:val="24"/>
          <w:szCs w:val="24"/>
          <w:lang w:val="pl-PL"/>
        </w:rPr>
        <w:t xml:space="preserve"> z kostki betonowej z poszczególnymi gestorami sieci (tj. np. PWIK Starachowice), jak również uzgodnienie szczegółów zjazdu z zarzą</w:t>
      </w:r>
      <w:r>
        <w:rPr>
          <w:sz w:val="24"/>
          <w:szCs w:val="24"/>
          <w:lang w:val="pl-PL"/>
        </w:rPr>
        <w:t>dca drogi</w:t>
      </w:r>
      <w:r w:rsidR="00364FAE">
        <w:rPr>
          <w:sz w:val="24"/>
          <w:szCs w:val="24"/>
          <w:lang w:val="pl-PL"/>
        </w:rPr>
        <w:t xml:space="preserve"> powiatowej nr 0566T</w:t>
      </w:r>
      <w:r>
        <w:rPr>
          <w:sz w:val="24"/>
          <w:szCs w:val="24"/>
          <w:lang w:val="pl-PL"/>
        </w:rPr>
        <w:t xml:space="preserve"> tj. ZDP Starachowice</w:t>
      </w:r>
      <w:r w:rsidR="0020487D">
        <w:rPr>
          <w:sz w:val="24"/>
          <w:szCs w:val="24"/>
          <w:lang w:val="pl-PL"/>
        </w:rPr>
        <w:t>;</w:t>
      </w:r>
    </w:p>
    <w:p w14:paraId="58BBC703" w14:textId="5D346DC5" w:rsidR="00F84105" w:rsidRPr="00DB2779" w:rsidRDefault="000615D6" w:rsidP="000615D6">
      <w:pPr>
        <w:pStyle w:val="Stopka"/>
        <w:ind w:left="360" w:right="69"/>
        <w:jc w:val="both"/>
        <w:rPr>
          <w:sz w:val="24"/>
          <w:szCs w:val="24"/>
          <w:lang w:val="pl-PL"/>
        </w:rPr>
      </w:pPr>
      <w:r w:rsidRPr="000615D6">
        <w:rPr>
          <w:sz w:val="24"/>
          <w:szCs w:val="24"/>
          <w:lang w:val="pl-PL"/>
        </w:rPr>
        <w:t xml:space="preserve">- projekt zagospodarowania terenu winien uwzględniać połączenie </w:t>
      </w:r>
      <w:r w:rsidR="00364FAE">
        <w:rPr>
          <w:sz w:val="24"/>
          <w:szCs w:val="24"/>
          <w:lang w:val="pl-PL"/>
        </w:rPr>
        <w:t>ternu utwardzonego (parkingu)</w:t>
      </w:r>
      <w:r w:rsidRPr="000615D6">
        <w:rPr>
          <w:sz w:val="24"/>
          <w:szCs w:val="24"/>
          <w:lang w:val="pl-PL"/>
        </w:rPr>
        <w:t xml:space="preserve"> z obecnym ciągiem pieszym znajdującym się w obrębie OSP </w:t>
      </w:r>
      <w:r w:rsidR="00364FAE">
        <w:rPr>
          <w:sz w:val="24"/>
          <w:szCs w:val="24"/>
          <w:lang w:val="pl-PL"/>
        </w:rPr>
        <w:t>Tychów Nowy</w:t>
      </w:r>
      <w:r w:rsidRPr="000615D6">
        <w:rPr>
          <w:sz w:val="24"/>
          <w:szCs w:val="24"/>
          <w:lang w:val="pl-PL"/>
        </w:rPr>
        <w:t xml:space="preserve"> jak również powinien być sporządzony w oparciu o załącznik nr 5 do niniejszego zapytania ofert</w:t>
      </w:r>
      <w:r w:rsidR="00364FAE">
        <w:rPr>
          <w:sz w:val="24"/>
          <w:szCs w:val="24"/>
          <w:lang w:val="pl-PL"/>
        </w:rPr>
        <w:t>owego – Warunki techniczne nr 12</w:t>
      </w:r>
      <w:r w:rsidRPr="000615D6">
        <w:rPr>
          <w:sz w:val="24"/>
          <w:szCs w:val="24"/>
          <w:lang w:val="pl-PL"/>
        </w:rPr>
        <w:t xml:space="preserve">/2022 do projektu budowlano – wykonawczego dla zadania pod nazwą </w:t>
      </w:r>
      <w:r w:rsidR="00364FAE" w:rsidRPr="00364FAE">
        <w:rPr>
          <w:sz w:val="24"/>
          <w:szCs w:val="24"/>
          <w:lang w:val="pl-PL"/>
        </w:rPr>
        <w:t>„Wykonanie dokumentacji projektowej na zagospodarowanie terenu wokół budynku wielofunkcyjnego w Tychowie Nowym”</w:t>
      </w:r>
      <w:r w:rsidR="00364FAE">
        <w:rPr>
          <w:sz w:val="24"/>
          <w:szCs w:val="24"/>
          <w:lang w:val="pl-PL"/>
        </w:rPr>
        <w:t xml:space="preserve"> z dnia 09.06</w:t>
      </w:r>
      <w:r w:rsidRPr="000615D6">
        <w:rPr>
          <w:sz w:val="24"/>
          <w:szCs w:val="24"/>
          <w:lang w:val="pl-PL"/>
        </w:rPr>
        <w:t>.2022 r.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lastRenderedPageBreak/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3943ABB7" w:rsidR="007F4D45" w:rsidRPr="00AC3E5D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741F6132" w14:textId="7DE401A9" w:rsidR="00AC3E5D" w:rsidRDefault="00AC3E5D" w:rsidP="00AC3E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E5D">
        <w:rPr>
          <w:rFonts w:ascii="Times New Roman" w:hAnsi="Times New Roman" w:cs="Times New Roman"/>
          <w:sz w:val="24"/>
          <w:szCs w:val="24"/>
        </w:rPr>
        <w:t xml:space="preserve">Zamawiający zleca </w:t>
      </w:r>
      <w:r>
        <w:rPr>
          <w:rFonts w:ascii="Times New Roman" w:hAnsi="Times New Roman" w:cs="Times New Roman"/>
          <w:sz w:val="24"/>
          <w:szCs w:val="24"/>
        </w:rPr>
        <w:t xml:space="preserve"> a Wykonawca przyjmuje do wykonania przedmiot umowy.</w:t>
      </w:r>
    </w:p>
    <w:p w14:paraId="2F20ADAD" w14:textId="00A0AB2D" w:rsidR="00AC3E5D" w:rsidRDefault="00364FAE" w:rsidP="00AC3E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</w:t>
      </w:r>
      <w:r w:rsidR="00AC3E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E5D">
        <w:rPr>
          <w:rFonts w:ascii="Times New Roman" w:hAnsi="Times New Roman" w:cs="Times New Roman"/>
          <w:sz w:val="24"/>
          <w:szCs w:val="24"/>
        </w:rPr>
        <w:t>iż dysponuje wiedzą i doświadczeniem w zakresie projektowania uniwersalnego.</w:t>
      </w:r>
    </w:p>
    <w:p w14:paraId="2ED38882" w14:textId="5F6BEBDA" w:rsidR="00364FAE" w:rsidRPr="00AC3E5D" w:rsidRDefault="00364FAE" w:rsidP="00AC3E5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(jednostka projektowa) w ramach obowiązującej umowy będzie </w:t>
      </w:r>
      <w:r w:rsidR="00205566">
        <w:rPr>
          <w:rFonts w:ascii="Times New Roman" w:hAnsi="Times New Roman" w:cs="Times New Roman"/>
          <w:sz w:val="24"/>
          <w:szCs w:val="24"/>
        </w:rPr>
        <w:t>uczestniczył</w:t>
      </w:r>
      <w:r>
        <w:rPr>
          <w:rFonts w:ascii="Times New Roman" w:hAnsi="Times New Roman" w:cs="Times New Roman"/>
          <w:sz w:val="24"/>
          <w:szCs w:val="24"/>
        </w:rPr>
        <w:t xml:space="preserve"> w spotkaniach roboczych w ternie (przewidywana liczba spotkań </w:t>
      </w:r>
      <w:r w:rsidR="00DC3727">
        <w:rPr>
          <w:rFonts w:ascii="Times New Roman" w:hAnsi="Times New Roman" w:cs="Times New Roman"/>
          <w:sz w:val="24"/>
          <w:szCs w:val="24"/>
        </w:rPr>
        <w:t xml:space="preserve">ok. </w:t>
      </w:r>
      <w:r>
        <w:rPr>
          <w:rFonts w:ascii="Times New Roman" w:hAnsi="Times New Roman" w:cs="Times New Roman"/>
          <w:sz w:val="24"/>
          <w:szCs w:val="24"/>
        </w:rPr>
        <w:t>10) z przedstawicielami Zamawiającego oraz przedstawicieli</w:t>
      </w:r>
      <w:r w:rsidR="00205566">
        <w:rPr>
          <w:rFonts w:ascii="Times New Roman" w:hAnsi="Times New Roman" w:cs="Times New Roman"/>
          <w:sz w:val="24"/>
          <w:szCs w:val="24"/>
        </w:rPr>
        <w:t xml:space="preserve"> OSP w Tychowie Nowym celem omówienia i uwzględnienia założeń projektowych.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1EFC221D" w14:textId="0D42608D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</w:t>
      </w:r>
      <w:r w:rsidR="0020487D">
        <w:t>,</w:t>
      </w:r>
      <w:r w:rsidR="00BE3EFA" w:rsidRPr="00BE3EFA">
        <w:t xml:space="preserve"> z późn. zm.)</w:t>
      </w:r>
      <w:r w:rsidR="0054716E">
        <w:t>;</w:t>
      </w:r>
    </w:p>
    <w:p w14:paraId="49B57F56" w14:textId="1A0A4D14" w:rsidR="00007142" w:rsidRPr="00DB2779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lastRenderedPageBreak/>
        <w:t>Rozporządzenia Ministra Infrastruktury z dnia 12 kwietnia 2002 r.</w:t>
      </w:r>
      <w:r w:rsidR="00A5067E">
        <w:t xml:space="preserve"> </w:t>
      </w:r>
      <w:r w:rsidRPr="00D62E30">
        <w:t>w sprawie warunków technicznych, jakim powinny odpowiadać budynki i ich usytuowanie</w:t>
      </w:r>
      <w:r w:rsidRPr="00D62E30">
        <w:rPr>
          <w:b/>
          <w:bCs/>
        </w:rPr>
        <w:t xml:space="preserve"> </w:t>
      </w:r>
      <w:r w:rsidRPr="00D62E30">
        <w:rPr>
          <w:bCs/>
        </w:rPr>
        <w:t>(Dz.U.</w:t>
      </w:r>
      <w:r w:rsidR="004C109F">
        <w:rPr>
          <w:bCs/>
        </w:rPr>
        <w:t xml:space="preserve"> z </w:t>
      </w:r>
      <w:r w:rsidRPr="00D62E30">
        <w:rPr>
          <w:bCs/>
        </w:rPr>
        <w:t>2019</w:t>
      </w:r>
      <w:r w:rsidR="004C109F">
        <w:rPr>
          <w:bCs/>
        </w:rPr>
        <w:t xml:space="preserve"> 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Pr="00D62E30">
        <w:rPr>
          <w:bCs/>
        </w:rPr>
        <w:t>1065</w:t>
      </w:r>
      <w:r w:rsidR="00C83AD3">
        <w:rPr>
          <w:bCs/>
        </w:rPr>
        <w:t>, z późn.zm.</w:t>
      </w:r>
      <w:r w:rsidRPr="00D62E30">
        <w:rPr>
          <w:bCs/>
        </w:rPr>
        <w:t>);</w:t>
      </w:r>
    </w:p>
    <w:p w14:paraId="52E2E70C" w14:textId="33EF5616" w:rsidR="00D62E30" w:rsidRPr="00D62E30" w:rsidRDefault="00A5067E" w:rsidP="00843045">
      <w:pPr>
        <w:pStyle w:val="Tekstpodstawowy"/>
        <w:numPr>
          <w:ilvl w:val="1"/>
          <w:numId w:val="3"/>
        </w:numPr>
      </w:pPr>
      <w:r w:rsidRPr="00A5067E">
        <w:rPr>
          <w:bCs/>
        </w:rPr>
        <w:t>Ustawa  z dnia 21 marca 1985r.o drogach publicznych (Dz.U.</w:t>
      </w:r>
      <w:r w:rsidR="0054716E">
        <w:rPr>
          <w:bCs/>
        </w:rPr>
        <w:t xml:space="preserve"> z </w:t>
      </w:r>
      <w:r w:rsidRPr="00A5067E">
        <w:rPr>
          <w:bCs/>
        </w:rPr>
        <w:t>2021</w:t>
      </w:r>
      <w:r w:rsidR="0054716E">
        <w:rPr>
          <w:bCs/>
        </w:rPr>
        <w:t>r. poz.</w:t>
      </w:r>
      <w:r w:rsidRPr="00A5067E">
        <w:rPr>
          <w:bCs/>
        </w:rPr>
        <w:t>1376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73029B10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29807125" w14:textId="634E15B2" w:rsidR="00A5067E" w:rsidRPr="00DB2779" w:rsidRDefault="00A5067E" w:rsidP="00A5067E">
      <w:pPr>
        <w:pStyle w:val="Tekstpodstawowy"/>
        <w:numPr>
          <w:ilvl w:val="1"/>
          <w:numId w:val="3"/>
        </w:numPr>
      </w:pPr>
      <w:r w:rsidRPr="00A5067E">
        <w:t>Rozporząd</w:t>
      </w:r>
      <w:r>
        <w:t>zenia Ministra Infrastruktury z</w:t>
      </w:r>
      <w:r w:rsidRPr="00A5067E">
        <w:t xml:space="preserve"> dnia 2 marca 1999 r. w sprawie warunków technicznych, </w:t>
      </w:r>
      <w:r>
        <w:t>jakim powinny odpowiadać drogi publiczne</w:t>
      </w:r>
      <w:r w:rsidRPr="00A5067E">
        <w:t xml:space="preserve"> i ich usytuowanie</w:t>
      </w:r>
      <w:r w:rsidRPr="00A5067E">
        <w:rPr>
          <w:b/>
          <w:bCs/>
        </w:rPr>
        <w:t xml:space="preserve"> </w:t>
      </w:r>
      <w:r>
        <w:rPr>
          <w:b/>
          <w:bCs/>
        </w:rPr>
        <w:t>(</w:t>
      </w:r>
      <w:r w:rsidRPr="00A5067E">
        <w:rPr>
          <w:bCs/>
        </w:rPr>
        <w:t>Dz.U.</w:t>
      </w:r>
      <w:r w:rsidR="0054716E">
        <w:rPr>
          <w:bCs/>
        </w:rPr>
        <w:t xml:space="preserve"> z </w:t>
      </w:r>
      <w:r w:rsidRPr="00A5067E">
        <w:rPr>
          <w:bCs/>
        </w:rPr>
        <w:t>2016</w:t>
      </w:r>
      <w:r w:rsidR="0054716E">
        <w:rPr>
          <w:bCs/>
        </w:rPr>
        <w:t>r. poz.</w:t>
      </w:r>
      <w:r w:rsidRPr="00A5067E">
        <w:rPr>
          <w:bCs/>
        </w:rPr>
        <w:t>124</w:t>
      </w:r>
      <w:r w:rsidR="0054716E">
        <w:rPr>
          <w:bCs/>
        </w:rPr>
        <w:t>,z późn.zm.);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13B426DF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3203863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441441C1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364FAE">
        <w:rPr>
          <w:b/>
        </w:rPr>
        <w:t>10</w:t>
      </w:r>
      <w:r w:rsidR="00D62E30" w:rsidRPr="00D62E30">
        <w:rPr>
          <w:b/>
        </w:rPr>
        <w:t>.</w:t>
      </w:r>
      <w:r w:rsidR="00364FAE">
        <w:rPr>
          <w:b/>
        </w:rPr>
        <w:t>12</w:t>
      </w:r>
      <w:r w:rsidR="00BE3EFA">
        <w:rPr>
          <w:b/>
        </w:rPr>
        <w:t>.2022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582B5876" w14:textId="77777777" w:rsidR="00364FAE" w:rsidRDefault="00364FAE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2A0DF972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20487D">
        <w:t>2</w:t>
      </w:r>
      <w:r w:rsidRPr="00DB2779">
        <w:t xml:space="preserve"> r. poz. </w:t>
      </w:r>
      <w:r w:rsidR="0020487D">
        <w:t>931</w:t>
      </w:r>
      <w:r w:rsidR="00C83AD3">
        <w:t>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6E4EFFFE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E7C631C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="00C83AD3">
        <w:t>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6C219B6" w14:textId="77777777" w:rsidR="007B5271" w:rsidRDefault="007B5271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6A2DCFA2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7B5271">
        <w:t>Pan Sławomir Płaneta – Z-ca Kierownika referatu Inwestycji UG Mirzec.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308A7F46" w14:textId="77777777" w:rsidR="00247A34" w:rsidRDefault="00247A34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296B3ED4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</w:t>
      </w:r>
      <w:r w:rsidR="00234242">
        <w:rPr>
          <w:bCs/>
        </w:rPr>
        <w:t>, opinie, decyzje</w:t>
      </w:r>
      <w:r w:rsidRPr="00DB2779">
        <w:rPr>
          <w:bCs/>
        </w:rPr>
        <w:t xml:space="preserve"> i sprawdzenia rozwiązań projektowych w zakresie wynikającym z przepisów oraz przygotować niezbędne materiały, pokrywając wszystkie związane z tym koszty</w:t>
      </w:r>
      <w:bookmarkStart w:id="0" w:name="_GoBack"/>
      <w:bookmarkEnd w:id="0"/>
      <w:r w:rsidRPr="00DB2779">
        <w:rPr>
          <w:bCs/>
        </w:rPr>
        <w:t>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BD65EA">
      <w:rPr>
        <w:rStyle w:val="Numerstrony"/>
        <w:noProof/>
        <w:lang w:val="pl-PL"/>
      </w:rPr>
      <w:t>7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BD65EA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6"/>
  </w:num>
  <w:num w:numId="7">
    <w:abstractNumId w:val="24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29"/>
  </w:num>
  <w:num w:numId="15">
    <w:abstractNumId w:val="17"/>
  </w:num>
  <w:num w:numId="16">
    <w:abstractNumId w:val="6"/>
  </w:num>
  <w:num w:numId="17">
    <w:abstractNumId w:val="9"/>
  </w:num>
  <w:num w:numId="18">
    <w:abstractNumId w:val="25"/>
  </w:num>
  <w:num w:numId="19">
    <w:abstractNumId w:val="30"/>
  </w:num>
  <w:num w:numId="20">
    <w:abstractNumId w:val="12"/>
  </w:num>
  <w:num w:numId="21">
    <w:abstractNumId w:val="31"/>
  </w:num>
  <w:num w:numId="22">
    <w:abstractNumId w:val="21"/>
  </w:num>
  <w:num w:numId="23">
    <w:abstractNumId w:val="20"/>
  </w:num>
  <w:num w:numId="24">
    <w:abstractNumId w:val="22"/>
  </w:num>
  <w:num w:numId="25">
    <w:abstractNumId w:val="4"/>
  </w:num>
  <w:num w:numId="26">
    <w:abstractNumId w:val="27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44675"/>
    <w:rsid w:val="000615D6"/>
    <w:rsid w:val="00093FCF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90645"/>
    <w:rsid w:val="00196AFB"/>
    <w:rsid w:val="001D6DAA"/>
    <w:rsid w:val="001E1C38"/>
    <w:rsid w:val="00200AF0"/>
    <w:rsid w:val="0020487D"/>
    <w:rsid w:val="00205566"/>
    <w:rsid w:val="00234242"/>
    <w:rsid w:val="00247A34"/>
    <w:rsid w:val="0028276B"/>
    <w:rsid w:val="00285E79"/>
    <w:rsid w:val="002F4172"/>
    <w:rsid w:val="00325839"/>
    <w:rsid w:val="00326348"/>
    <w:rsid w:val="00354297"/>
    <w:rsid w:val="00364FAE"/>
    <w:rsid w:val="003950CB"/>
    <w:rsid w:val="00402818"/>
    <w:rsid w:val="0041297C"/>
    <w:rsid w:val="00417EC1"/>
    <w:rsid w:val="0043315C"/>
    <w:rsid w:val="004575FD"/>
    <w:rsid w:val="00463296"/>
    <w:rsid w:val="004674BD"/>
    <w:rsid w:val="00481C1E"/>
    <w:rsid w:val="004C109F"/>
    <w:rsid w:val="004E10F5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D0B01"/>
    <w:rsid w:val="005D44F5"/>
    <w:rsid w:val="005E188A"/>
    <w:rsid w:val="005E7C02"/>
    <w:rsid w:val="0062083B"/>
    <w:rsid w:val="00623768"/>
    <w:rsid w:val="00644028"/>
    <w:rsid w:val="00660398"/>
    <w:rsid w:val="00691946"/>
    <w:rsid w:val="006B146C"/>
    <w:rsid w:val="006C7F22"/>
    <w:rsid w:val="0072016F"/>
    <w:rsid w:val="00770326"/>
    <w:rsid w:val="00781077"/>
    <w:rsid w:val="0078186D"/>
    <w:rsid w:val="00790203"/>
    <w:rsid w:val="007B5271"/>
    <w:rsid w:val="007D179A"/>
    <w:rsid w:val="007D6FDC"/>
    <w:rsid w:val="007E3944"/>
    <w:rsid w:val="007F4D45"/>
    <w:rsid w:val="007F7DFA"/>
    <w:rsid w:val="00802294"/>
    <w:rsid w:val="00806565"/>
    <w:rsid w:val="008165D3"/>
    <w:rsid w:val="00835C72"/>
    <w:rsid w:val="00843045"/>
    <w:rsid w:val="008461B8"/>
    <w:rsid w:val="00857801"/>
    <w:rsid w:val="00864BEC"/>
    <w:rsid w:val="008676C3"/>
    <w:rsid w:val="00885262"/>
    <w:rsid w:val="008979FE"/>
    <w:rsid w:val="008A708D"/>
    <w:rsid w:val="008D1EAD"/>
    <w:rsid w:val="00902F9E"/>
    <w:rsid w:val="009246A9"/>
    <w:rsid w:val="009502AD"/>
    <w:rsid w:val="009551C5"/>
    <w:rsid w:val="009601D4"/>
    <w:rsid w:val="009C2FB3"/>
    <w:rsid w:val="009F1051"/>
    <w:rsid w:val="009F5D7A"/>
    <w:rsid w:val="00A03F9D"/>
    <w:rsid w:val="00A17F10"/>
    <w:rsid w:val="00A45431"/>
    <w:rsid w:val="00A5067E"/>
    <w:rsid w:val="00A616F5"/>
    <w:rsid w:val="00A651E3"/>
    <w:rsid w:val="00A67A0B"/>
    <w:rsid w:val="00AC3E5D"/>
    <w:rsid w:val="00AD3205"/>
    <w:rsid w:val="00B137D4"/>
    <w:rsid w:val="00B17D29"/>
    <w:rsid w:val="00B45AB7"/>
    <w:rsid w:val="00B523EC"/>
    <w:rsid w:val="00B746F2"/>
    <w:rsid w:val="00B777AF"/>
    <w:rsid w:val="00B930B2"/>
    <w:rsid w:val="00BA5D01"/>
    <w:rsid w:val="00BD65EA"/>
    <w:rsid w:val="00BE3EFA"/>
    <w:rsid w:val="00BF5A7B"/>
    <w:rsid w:val="00BF6D4D"/>
    <w:rsid w:val="00C22134"/>
    <w:rsid w:val="00C62F2A"/>
    <w:rsid w:val="00C74855"/>
    <w:rsid w:val="00C83AD3"/>
    <w:rsid w:val="00CB03EE"/>
    <w:rsid w:val="00D12A34"/>
    <w:rsid w:val="00D27F2C"/>
    <w:rsid w:val="00D345D1"/>
    <w:rsid w:val="00D42FDF"/>
    <w:rsid w:val="00D62E30"/>
    <w:rsid w:val="00DB2779"/>
    <w:rsid w:val="00DC3727"/>
    <w:rsid w:val="00DD2B79"/>
    <w:rsid w:val="00DF5978"/>
    <w:rsid w:val="00E25914"/>
    <w:rsid w:val="00E4082A"/>
    <w:rsid w:val="00E66A09"/>
    <w:rsid w:val="00E83C5B"/>
    <w:rsid w:val="00EA444F"/>
    <w:rsid w:val="00EE1DB0"/>
    <w:rsid w:val="00F037C9"/>
    <w:rsid w:val="00F757B7"/>
    <w:rsid w:val="00F84105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C8CA-2DF0-4611-832D-DACDCEC7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3490</Words>
  <Characters>20940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8</cp:revision>
  <cp:lastPrinted>2020-03-06T08:57:00Z</cp:lastPrinted>
  <dcterms:created xsi:type="dcterms:W3CDTF">2022-05-19T05:33:00Z</dcterms:created>
  <dcterms:modified xsi:type="dcterms:W3CDTF">2022-06-10T11:31:00Z</dcterms:modified>
</cp:coreProperties>
</file>