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</w:p>
    <w:p w14:paraId="15D7620C" w14:textId="53216711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5 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68D250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04464" w:rsidRPr="006A4838">
        <w:rPr>
          <w:rFonts w:ascii="Arial" w:hAnsi="Arial" w:cs="Arial"/>
          <w:sz w:val="21"/>
          <w:szCs w:val="21"/>
        </w:rPr>
        <w:t>„</w:t>
      </w:r>
      <w:r w:rsidR="006A4838" w:rsidRPr="006A4838">
        <w:rPr>
          <w:rFonts w:ascii="Arial" w:hAnsi="Arial" w:cs="Arial"/>
          <w:b/>
        </w:rPr>
        <w:t>Zakup nowego średniego samochodu ratowniczo-gaśniczego dla Ochotniczej Straży Pożarnej w Tychowie Nowym</w:t>
      </w:r>
      <w:r w:rsidR="00B04464" w:rsidRPr="006A4838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9338-A02A-49CA-876C-BBB1D2CC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5</cp:revision>
  <cp:lastPrinted>2022-05-25T06:54:00Z</cp:lastPrinted>
  <dcterms:created xsi:type="dcterms:W3CDTF">2022-05-24T13:09:00Z</dcterms:created>
  <dcterms:modified xsi:type="dcterms:W3CDTF">2022-05-25T09:59:00Z</dcterms:modified>
</cp:coreProperties>
</file>