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2071F1" w:rsidRPr="002071F1">
        <w:rPr>
          <w:rFonts w:ascii="Times New Roman" w:hAnsi="Times New Roman" w:cs="Times New Roman"/>
          <w:b/>
          <w:bCs/>
          <w:sz w:val="24"/>
          <w:szCs w:val="24"/>
        </w:rPr>
        <w:t>„Razem Bezpieczniej” – „Bezpieczeństwo pieszych w obrębie obiektów użyteczności publicznej w miejscowości Gadka” – Część II – Dostawa wraz z montażem znaków pionowych</w:t>
      </w:r>
      <w:bookmarkStart w:id="0" w:name="_GoBack"/>
      <w:bookmarkEnd w:id="0"/>
      <w:r w:rsidR="00512A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2071F1"/>
    <w:rsid w:val="003413D9"/>
    <w:rsid w:val="003C1B05"/>
    <w:rsid w:val="00512ABC"/>
    <w:rsid w:val="00517C4C"/>
    <w:rsid w:val="006A4F35"/>
    <w:rsid w:val="006E70DE"/>
    <w:rsid w:val="009D353A"/>
    <w:rsid w:val="00AB16F6"/>
    <w:rsid w:val="00B26614"/>
    <w:rsid w:val="00B479EA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2020-09-29T07:26:00Z</dcterms:created>
  <dcterms:modified xsi:type="dcterms:W3CDTF">2020-09-29T07:26:00Z</dcterms:modified>
</cp:coreProperties>
</file>