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F72B" w14:textId="77777777" w:rsidR="0021156D" w:rsidRDefault="0021156D" w:rsidP="0021156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-PROJEKT-</w:t>
      </w:r>
    </w:p>
    <w:p w14:paraId="76C2106C" w14:textId="77777777" w:rsidR="001711C6" w:rsidRPr="009A37E7" w:rsidRDefault="00FD1598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</w:t>
      </w:r>
      <w:r w:rsidR="00D0565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…………………….</w:t>
      </w:r>
      <w:r w:rsidR="001711C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</w:p>
    <w:p w14:paraId="0DFCFD58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3D8FC10E" w14:textId="77777777"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D0565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Wójta Gminy Mirzec  -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4EEE16BE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r w:rsidR="00D056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- Wandy Węgrzyn</w:t>
      </w:r>
    </w:p>
    <w:p w14:paraId="1EEB5D01" w14:textId="77777777" w:rsidR="001711C6" w:rsidRPr="00E43096" w:rsidRDefault="00D05653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21156D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……………………………………………………….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465BAB02" w14:textId="77777777"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5BC35AE" w14:textId="68A18CC5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Wykonawcy została wybrana zgodnie z art. 4 </w:t>
      </w:r>
      <w:r w:rsidR="0021156D">
        <w:rPr>
          <w:rFonts w:ascii="Times New Roman" w:hAnsi="Times New Roman" w:cs="Times New Roman"/>
          <w:sz w:val="24"/>
          <w:szCs w:val="24"/>
        </w:rPr>
        <w:t>pkt. 8 ustawy z dnia 29</w:t>
      </w:r>
      <w:r w:rsidR="0054421B">
        <w:rPr>
          <w:rFonts w:ascii="Times New Roman" w:hAnsi="Times New Roman" w:cs="Times New Roman"/>
          <w:sz w:val="24"/>
          <w:szCs w:val="24"/>
        </w:rPr>
        <w:t xml:space="preserve"> stycznia </w:t>
      </w:r>
      <w:r w:rsidR="0021156D">
        <w:rPr>
          <w:rFonts w:ascii="Times New Roman" w:hAnsi="Times New Roman" w:cs="Times New Roman"/>
          <w:sz w:val="24"/>
          <w:szCs w:val="24"/>
        </w:rPr>
        <w:t>2004</w:t>
      </w:r>
      <w:r w:rsidRPr="009A37E7">
        <w:rPr>
          <w:rFonts w:ascii="Times New Roman" w:hAnsi="Times New Roman" w:cs="Times New Roman"/>
          <w:sz w:val="24"/>
          <w:szCs w:val="24"/>
        </w:rPr>
        <w:t>r. Prawo zam</w:t>
      </w:r>
      <w:r w:rsidR="0021156D">
        <w:rPr>
          <w:rFonts w:ascii="Times New Roman" w:hAnsi="Times New Roman" w:cs="Times New Roman"/>
          <w:sz w:val="24"/>
          <w:szCs w:val="24"/>
        </w:rPr>
        <w:t>ówień publicznych (Dz. U. z 2019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1156D">
        <w:rPr>
          <w:rFonts w:ascii="Times New Roman" w:hAnsi="Times New Roman" w:cs="Times New Roman"/>
          <w:sz w:val="24"/>
          <w:szCs w:val="24"/>
        </w:rPr>
        <w:t>843</w:t>
      </w:r>
      <w:r w:rsidRPr="009A37E7">
        <w:rPr>
          <w:rFonts w:ascii="Times New Roman" w:hAnsi="Times New Roman" w:cs="Times New Roman"/>
          <w:sz w:val="24"/>
          <w:szCs w:val="24"/>
        </w:rPr>
        <w:t>).</w:t>
      </w:r>
    </w:p>
    <w:p w14:paraId="606438C3" w14:textId="3352A990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Integralną częścią niniejszej umowy jest oferta </w:t>
      </w:r>
      <w:r w:rsidR="00F43FBD">
        <w:rPr>
          <w:rFonts w:ascii="Times New Roman" w:hAnsi="Times New Roman" w:cs="Times New Roman"/>
          <w:sz w:val="24"/>
          <w:szCs w:val="24"/>
        </w:rPr>
        <w:t xml:space="preserve">Inspektora nadzoru </w:t>
      </w:r>
      <w:r w:rsidRPr="009A37E7">
        <w:rPr>
          <w:rFonts w:ascii="Times New Roman" w:hAnsi="Times New Roman" w:cs="Times New Roman"/>
          <w:sz w:val="24"/>
          <w:szCs w:val="24"/>
        </w:rPr>
        <w:t xml:space="preserve"> z dnia </w:t>
      </w:r>
      <w:r w:rsidR="0021156D">
        <w:rPr>
          <w:rFonts w:ascii="Times New Roman" w:hAnsi="Times New Roman" w:cs="Times New Roman"/>
          <w:sz w:val="24"/>
          <w:szCs w:val="24"/>
        </w:rPr>
        <w:t>………………..</w:t>
      </w:r>
      <w:r w:rsidR="00D05653">
        <w:rPr>
          <w:rFonts w:ascii="Times New Roman" w:hAnsi="Times New Roman" w:cs="Times New Roman"/>
          <w:sz w:val="24"/>
          <w:szCs w:val="24"/>
        </w:rPr>
        <w:t>r.</w:t>
      </w:r>
    </w:p>
    <w:p w14:paraId="7FE287E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30847472" w14:textId="2814D9AC" w:rsidR="00DC26D7" w:rsidRPr="00DC26D7" w:rsidRDefault="001711C6" w:rsidP="00DC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6D7" w:rsidRPr="00DC26D7">
        <w:rPr>
          <w:rFonts w:ascii="Times New Roman" w:eastAsiaTheme="minorHAnsi" w:hAnsi="Times New Roman"/>
          <w:b/>
          <w:sz w:val="24"/>
          <w:szCs w:val="24"/>
          <w:lang w:eastAsia="en-US"/>
        </w:rPr>
        <w:t>„Termomodernizacja budynków OSP Jagodne i OSP Osiny”</w:t>
      </w:r>
      <w:r w:rsidR="0054421B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647416D9" w14:textId="77777777" w:rsidR="00DC26D7" w:rsidRPr="00DC26D7" w:rsidRDefault="00DC26D7" w:rsidP="00DC26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I-</w:t>
      </w:r>
      <w:r w:rsidRPr="00DC26D7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Budynek OSP w Osinach, </w:t>
      </w:r>
    </w:p>
    <w:p w14:paraId="549D7014" w14:textId="42EF6224" w:rsidR="00DC26D7" w:rsidRPr="00DC26D7" w:rsidRDefault="00DC26D7" w:rsidP="00DC26D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II-Budynek OSP w Jagodnym</w:t>
      </w:r>
      <w:r w:rsidR="005442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.</w:t>
      </w:r>
    </w:p>
    <w:p w14:paraId="36E182A9" w14:textId="77777777" w:rsidR="002E3F51" w:rsidRDefault="002E3F51" w:rsidP="002E3F5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045E6D9B" w14:textId="77777777" w:rsidR="001711C6" w:rsidRPr="00E43096" w:rsidRDefault="001711C6" w:rsidP="002E3F5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359F8F7A" w14:textId="77777777"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45500FB1" w14:textId="77777777"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14:paraId="2B76C102" w14:textId="77777777"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A37E7">
        <w:rPr>
          <w:rFonts w:ascii="Times New Roman" w:hAnsi="Times New Roman" w:cs="Times New Roman"/>
          <w:sz w:val="24"/>
          <w:szCs w:val="24"/>
        </w:rPr>
        <w:t xml:space="preserve"> także rolę koordynatora,</w:t>
      </w:r>
    </w:p>
    <w:p w14:paraId="05D73D0D" w14:textId="039C2A64"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bez ograniczeń w specjalności instalacyjnej w zakresie sieci, instalacji i urządzeń cieplnych, wentylacyjnych, gazowych, wodociągowych i kanalizacyjnych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2D4DCE9A" w14:textId="08A208B1" w:rsidR="001711C6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1CFBAA3C" w14:textId="283D5545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7DBE93CA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14:paraId="13389DFA" w14:textId="2DCD2CA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przez koordynatora w trakcie trwania robó</w:t>
      </w:r>
      <w:r w:rsidR="00753332">
        <w:rPr>
          <w:rFonts w:ascii="Times New Roman" w:hAnsi="Times New Roman" w:cs="Times New Roman"/>
          <w:sz w:val="24"/>
          <w:szCs w:val="24"/>
        </w:rPr>
        <w:t>t budowlanych nie rzadziej niż 1 raz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tygodniu oraz na każde dodatkowe wezwanie Zama</w:t>
      </w:r>
      <w:r w:rsidR="00502252">
        <w:rPr>
          <w:rFonts w:ascii="Times New Roman" w:hAnsi="Times New Roman" w:cs="Times New Roman"/>
          <w:sz w:val="24"/>
          <w:szCs w:val="24"/>
        </w:rPr>
        <w:t>wiającego lub kierownika budowy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7E114161" w14:textId="77777777" w:rsidR="00AB2C1B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 xml:space="preserve"> Kontrola budowy inspektorów branżowych w trakcie trwania robót budowlanych w danej</w:t>
      </w:r>
      <w:r w:rsidR="00753332">
        <w:rPr>
          <w:rFonts w:ascii="Times New Roman" w:hAnsi="Times New Roman" w:cs="Times New Roman"/>
          <w:sz w:val="24"/>
          <w:szCs w:val="24"/>
        </w:rPr>
        <w:t xml:space="preserve"> specjalności nie rzadziej niż 1 raz</w:t>
      </w:r>
      <w:r w:rsidRPr="00AB2C1B">
        <w:rPr>
          <w:rFonts w:ascii="Times New Roman" w:hAnsi="Times New Roman" w:cs="Times New Roman"/>
          <w:sz w:val="24"/>
          <w:szCs w:val="24"/>
        </w:rPr>
        <w:t xml:space="preserve"> w tygodniu oraz na każde dodatkowe wezwanie Zamawiającego lub kierownika budowy, </w:t>
      </w:r>
    </w:p>
    <w:p w14:paraId="770623F7" w14:textId="77777777" w:rsidR="001711C6" w:rsidRPr="00AB2C1B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>O</w:t>
      </w:r>
      <w:r w:rsidR="00306312" w:rsidRPr="00AB2C1B">
        <w:rPr>
          <w:rFonts w:ascii="Times New Roman" w:hAnsi="Times New Roman" w:cs="Times New Roman"/>
          <w:sz w:val="24"/>
          <w:szCs w:val="24"/>
        </w:rPr>
        <w:t>rganizowanie i udział w r</w:t>
      </w:r>
      <w:r w:rsidRPr="00AB2C1B">
        <w:rPr>
          <w:rFonts w:ascii="Times New Roman" w:hAnsi="Times New Roman" w:cs="Times New Roman"/>
          <w:sz w:val="24"/>
          <w:szCs w:val="24"/>
        </w:rPr>
        <w:t>adach budowy i odbiorach,</w:t>
      </w:r>
    </w:p>
    <w:p w14:paraId="419EB324" w14:textId="77777777" w:rsidR="00306312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>P</w:t>
      </w:r>
      <w:r w:rsidR="0017571C">
        <w:rPr>
          <w:rFonts w:ascii="Times New Roman" w:hAnsi="Times New Roman" w:cs="Times New Roman"/>
          <w:sz w:val="24"/>
          <w:szCs w:val="24"/>
        </w:rPr>
        <w:t>rzeprowadzanie przez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</w:p>
    <w:p w14:paraId="004B4206" w14:textId="77777777" w:rsidR="001711C6" w:rsidRPr="00306312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="0017571C">
        <w:rPr>
          <w:rFonts w:ascii="Times New Roman" w:hAnsi="Times New Roman" w:cs="Times New Roman"/>
          <w:sz w:val="24"/>
          <w:szCs w:val="24"/>
        </w:rPr>
        <w:t>nie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>ad budowy i bieżącego przekazywania ich Zamawiającemu,</w:t>
      </w:r>
    </w:p>
    <w:p w14:paraId="6230A0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14:paraId="7E946F12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14:paraId="1F75F509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14:paraId="0B46188A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piniowanie na piśmie zasadności ewentualnego wykonania robót podobnych wnioskowanych przez Zamawiającego lub Wykonawcę robót w terminie do 5 dni od daty otrzymania wniosku,</w:t>
      </w:r>
    </w:p>
    <w:p w14:paraId="1B281770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14:paraId="6C17EB18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14:paraId="6CA2D587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14:paraId="3DE685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14:paraId="4FA6956E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BF8603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14:paraId="0284EDE5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14:paraId="40A724A3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14:paraId="67354E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14:paraId="031BA5F9" w14:textId="16153BDF" w:rsidR="001711C6" w:rsidRPr="00324CBD" w:rsidRDefault="00306312" w:rsidP="001711C6">
      <w:pPr>
        <w:pStyle w:val="Zwykytekst1"/>
        <w:numPr>
          <w:ilvl w:val="0"/>
          <w:numId w:val="24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gotowości Wykonawcy do odbioru końcowego poprzez wpis </w:t>
      </w:r>
      <w:r w:rsidR="005442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dziennik budowy oraz potwierdzenie podpisem na zgłoszeniu przez </w:t>
      </w:r>
      <w:r w:rsidR="0054421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14:paraId="56BB0318" w14:textId="5A7AD27F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</w:t>
      </w:r>
      <w:r w:rsidR="0054421B">
        <w:rPr>
          <w:rFonts w:ascii="Times New Roman" w:hAnsi="Times New Roman" w:cs="Times New Roman"/>
        </w:rPr>
        <w:t>W</w:t>
      </w:r>
      <w:r w:rsidRPr="00083F66">
        <w:rPr>
          <w:rFonts w:ascii="Times New Roman" w:hAnsi="Times New Roman" w:cs="Times New Roman"/>
        </w:rPr>
        <w:t xml:space="preserve">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14:paraId="5F728E0E" w14:textId="77777777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</w:t>
      </w:r>
      <w:r w:rsidRPr="004A0CF4">
        <w:rPr>
          <w:rFonts w:ascii="Times New Roman" w:hAnsi="Times New Roman" w:cs="Times New Roman"/>
        </w:rPr>
        <w:lastRenderedPageBreak/>
        <w:t xml:space="preserve">jej oszacowaniem, określeniem przyczyn zaistniałych wad oraz kontaktów w tym zakresie z Wykonawcą robót budowlanych. </w:t>
      </w:r>
    </w:p>
    <w:p w14:paraId="48C093DD" w14:textId="34EA3784" w:rsidR="001711C6" w:rsidRPr="00E43096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 xml:space="preserve">Strony ustalają ponadto, że do obowiązków Inspektora Nadzoru należy pełny zakres czynności określonych w przepisach Ustawy z dnia 7 lipca 1994r. Prawo budowlane (Dz. U. </w:t>
      </w:r>
      <w:r w:rsidR="00D05653" w:rsidRPr="00C263CA">
        <w:rPr>
          <w:rFonts w:ascii="Times New Roman" w:hAnsi="Times New Roman" w:cs="Times New Roman"/>
          <w:spacing w:val="-4"/>
        </w:rPr>
        <w:t>201</w:t>
      </w:r>
      <w:r w:rsidR="001842BA">
        <w:rPr>
          <w:rFonts w:ascii="Times New Roman" w:hAnsi="Times New Roman" w:cs="Times New Roman"/>
          <w:spacing w:val="-4"/>
        </w:rPr>
        <w:t>9</w:t>
      </w:r>
      <w:r w:rsidR="00D05653">
        <w:rPr>
          <w:rFonts w:ascii="Times New Roman" w:hAnsi="Times New Roman" w:cs="Times New Roman"/>
          <w:spacing w:val="-4"/>
        </w:rPr>
        <w:t xml:space="preserve"> </w:t>
      </w:r>
      <w:r w:rsidR="00D05653" w:rsidRPr="00C263CA">
        <w:rPr>
          <w:rFonts w:ascii="Times New Roman" w:hAnsi="Times New Roman" w:cs="Times New Roman"/>
          <w:spacing w:val="-4"/>
        </w:rPr>
        <w:t>r. poz.1</w:t>
      </w:r>
      <w:r w:rsidR="001842BA">
        <w:rPr>
          <w:rFonts w:ascii="Times New Roman" w:hAnsi="Times New Roman" w:cs="Times New Roman"/>
          <w:spacing w:val="-4"/>
        </w:rPr>
        <w:t>186</w:t>
      </w:r>
      <w:r w:rsidR="0054421B">
        <w:rPr>
          <w:rFonts w:ascii="Times New Roman" w:hAnsi="Times New Roman" w:cs="Times New Roman"/>
          <w:spacing w:val="-4"/>
        </w:rPr>
        <w:t>,</w:t>
      </w:r>
      <w:r w:rsidR="00D05653" w:rsidRPr="00C263CA">
        <w:rPr>
          <w:rFonts w:ascii="Times New Roman" w:hAnsi="Times New Roman" w:cs="Times New Roman"/>
          <w:spacing w:val="-4"/>
        </w:rPr>
        <w:t xml:space="preserve"> </w:t>
      </w:r>
      <w:r w:rsidRPr="004A0CF4">
        <w:rPr>
          <w:rFonts w:ascii="Times New Roman" w:hAnsi="Times New Roman" w:cs="Times New Roman"/>
          <w:spacing w:val="-4"/>
        </w:rPr>
        <w:t xml:space="preserve">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14:paraId="1EF56AE4" w14:textId="77777777" w:rsidR="001711C6" w:rsidRDefault="001711C6" w:rsidP="00D05653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48126BFE" w14:textId="7ABA062D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4"/>
        </w:rPr>
        <w:t>adzoru zobowiązuje się zlecony nadzór inwestorski wykonywać zgodnie z obowiązującymi w tym zakresie przepisami prawa, z należytą starannością wynikającą z profesjonalnego charakteru prowadzonej działalności.</w:t>
      </w:r>
    </w:p>
    <w:p w14:paraId="05C5CDD6" w14:textId="0A5821E9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4"/>
        </w:rPr>
        <w:t>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14:paraId="10764710" w14:textId="5A1BF48C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oświadcza, że dysponuje personelem posiadającym wymagane uprawnienia, oraz aktualne zaświadczenia o przynależności do właściwej Izby Samorządu Zawodowego.</w:t>
      </w:r>
    </w:p>
    <w:p w14:paraId="2490ECC2" w14:textId="6BBDF429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wykona przedmiot umowy zgodnie z zasadami wiedzy w tym wiedzy technicznej oraz ponosi odpowiedzialność za skutki wynikające z wykonania przedmiotu umowy.</w:t>
      </w:r>
    </w:p>
    <w:p w14:paraId="66D78DF0" w14:textId="29361C8E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nie może powierzać obowiązków wynikających z niniejszej umowy osobom trzecim bez uprzedniej pisemnej zgody Z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amawiającego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14:paraId="766D2A9E" w14:textId="382CB04F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14:paraId="5508E7F5" w14:textId="02460D9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1B785E2" w14:textId="69174684"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Do kontaktów w zakresie wykonania umowy z Inspektorem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 w:rsidR="00D05653" w:rsidRPr="00D056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>inspektor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a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 xml:space="preserve"> w 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R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>eferacie Inwestycj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i Gminy Mirzec –Magdalen</w:t>
      </w:r>
      <w:r w:rsidR="00FE183A">
        <w:rPr>
          <w:rFonts w:ascii="Times New Roman" w:eastAsia="Times New Roman" w:hAnsi="Times New Roman" w:cs="Times New Roman"/>
          <w:sz w:val="24"/>
          <w:szCs w:val="20"/>
        </w:rPr>
        <w:t>ę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EE7855">
        <w:rPr>
          <w:rFonts w:ascii="Times New Roman" w:eastAsia="Times New Roman" w:hAnsi="Times New Roman" w:cs="Times New Roman"/>
          <w:sz w:val="24"/>
          <w:szCs w:val="20"/>
        </w:rPr>
        <w:t>Maśny-Stompor</w:t>
      </w:r>
      <w:proofErr w:type="spellEnd"/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>Agnieszk</w:t>
      </w:r>
      <w:r w:rsidR="00FE183A">
        <w:rPr>
          <w:rFonts w:ascii="Times New Roman" w:eastAsia="Times New Roman" w:hAnsi="Times New Roman" w:cs="Times New Roman"/>
          <w:sz w:val="24"/>
          <w:szCs w:val="20"/>
        </w:rPr>
        <w:t>ę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 xml:space="preserve"> Kukla, 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kierownik referatu inwestycji-Ryszard</w:t>
      </w:r>
      <w:r w:rsidR="00582C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 Nowak</w:t>
      </w:r>
      <w:r w:rsidR="00582C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8980DD1" w14:textId="77777777" w:rsidR="001711C6" w:rsidRPr="009A37E7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14:paraId="4C56AED1" w14:textId="77777777" w:rsidR="001711C6" w:rsidRPr="009A37E7" w:rsidRDefault="001711C6" w:rsidP="001711C6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347D61FE" w14:textId="77777777"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49250D7D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2D834170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1F72350A" w14:textId="77777777"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B6981D1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14:paraId="19A6302E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179314ED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</w:p>
    <w:p w14:paraId="00969521" w14:textId="77777777" w:rsidR="00D05653" w:rsidRPr="009A37E7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posiadający uprawnieni</w:t>
      </w:r>
      <w:r>
        <w:rPr>
          <w:rFonts w:ascii="Times New Roman" w:hAnsi="Times New Roman" w:cs="Times New Roman"/>
          <w:sz w:val="24"/>
          <w:szCs w:val="24"/>
        </w:rPr>
        <w:t>a ……………………………… w specjalności konstrukcyjno</w:t>
      </w:r>
      <w:r w:rsidR="0075333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budowl</w:t>
      </w:r>
      <w:r w:rsidR="007533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nej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pełniący także rolę koordynatora,</w:t>
      </w:r>
    </w:p>
    <w:p w14:paraId="2BE3BBFA" w14:textId="77777777" w:rsidR="00D05653" w:rsidRPr="009A37E7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posiadający uprawnienia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                                          </w:t>
      </w:r>
      <w:r w:rsidR="00D05653"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instalacji i urządzeń cieplnych, wentylacyjnych, gazowych, wodociągowych i kanalizacyjnych</w:t>
      </w:r>
      <w:r w:rsidR="00D05653">
        <w:rPr>
          <w:rFonts w:ascii="Times New Roman" w:hAnsi="Times New Roman" w:cs="Times New Roman"/>
          <w:sz w:val="24"/>
          <w:szCs w:val="24"/>
        </w:rPr>
        <w:t>,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F2702" w14:textId="77777777" w:rsidR="00D05653" w:rsidRPr="00E43096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posiadający uprawnienia </w:t>
      </w:r>
      <w:r w:rsidR="003F3E2D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</w:t>
      </w:r>
      <w:r w:rsidR="00D05653"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instalacji i urządzeń elektrycznych i elektroenergetycznych</w:t>
      </w:r>
      <w:r w:rsidR="00D05653">
        <w:rPr>
          <w:rFonts w:ascii="Times New Roman" w:hAnsi="Times New Roman" w:cs="Times New Roman"/>
          <w:sz w:val="24"/>
          <w:szCs w:val="24"/>
        </w:rPr>
        <w:t>.</w:t>
      </w:r>
    </w:p>
    <w:p w14:paraId="0C785E1F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14:paraId="00BF73BA" w14:textId="2A6D5F31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0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>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C75D58" w14:textId="77777777"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9F7AF1" w:rsidRPr="009B3803">
        <w:rPr>
          <w:rFonts w:ascii="Times New Roman" w:hAnsi="Times New Roman" w:cs="Times New Roman"/>
          <w:b/>
          <w:sz w:val="24"/>
          <w:szCs w:val="24"/>
        </w:rPr>
        <w:t>13.11</w:t>
      </w:r>
      <w:r w:rsidR="003F3E2D" w:rsidRPr="009B3803">
        <w:rPr>
          <w:rFonts w:ascii="Times New Roman" w:hAnsi="Times New Roman" w:cs="Times New Roman"/>
          <w:b/>
          <w:sz w:val="24"/>
          <w:szCs w:val="24"/>
        </w:rPr>
        <w:t>.2020</w:t>
      </w:r>
      <w:r w:rsidRPr="009B3803">
        <w:rPr>
          <w:rFonts w:ascii="Times New Roman" w:hAnsi="Times New Roman" w:cs="Times New Roman"/>
          <w:b/>
          <w:sz w:val="24"/>
          <w:szCs w:val="24"/>
        </w:rPr>
        <w:t>r</w:t>
      </w:r>
      <w:r w:rsidRPr="009B38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4CA58" w14:textId="77777777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61E35AF2" w14:textId="77777777"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6A24F2F8" w14:textId="77777777"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689F401" w14:textId="77777777"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14:paraId="15629106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016251AD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14:paraId="33E3F9B1" w14:textId="0983025F"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</w:t>
      </w:r>
      <w:r w:rsidR="00582C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EEDCB5" w14:textId="77777777" w:rsidR="001711C6" w:rsidRPr="009A37E7" w:rsidRDefault="001711C6" w:rsidP="00D0565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14:paraId="2595F631" w14:textId="77777777" w:rsidR="00FD1598" w:rsidRPr="00FD1598" w:rsidRDefault="001711C6" w:rsidP="00FD1598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14:paraId="05127D49" w14:textId="77777777" w:rsidR="00CF7DE6" w:rsidRDefault="0069374F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I-</w:t>
      </w:r>
      <w:r w:rsidR="0066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Budynek OSP w Osinach</w:t>
      </w:r>
      <w:r w:rsidR="002E3F5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Cena netto 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>………………..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>zł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+ należny podatek VAT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…….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%  cena brutto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zł.</w:t>
      </w:r>
    </w:p>
    <w:p w14:paraId="315D17F0" w14:textId="77777777" w:rsidR="002E3F51" w:rsidRDefault="00664E80" w:rsidP="00664E80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II</w:t>
      </w:r>
      <w:r w:rsidR="00B17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E3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Budynek OSP w Jagodnym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- Cena netto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……………………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</w:t>
      </w:r>
      <w:r w:rsidR="0029133D" w:rsidRPr="002913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atek VAT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……….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%  cena brutto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……………………..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zł.</w:t>
      </w:r>
    </w:p>
    <w:p w14:paraId="5B6C116D" w14:textId="77777777" w:rsidR="00FD1598" w:rsidRDefault="00FD1598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Razem c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ena netto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…………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zł 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+ należny podatek VAT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%  cena brutto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……….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zł .</w:t>
      </w:r>
      <w:r w:rsidR="00CF7DE6"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</w:p>
    <w:p w14:paraId="5BE56820" w14:textId="2F52179E" w:rsidR="00A733C5" w:rsidRDefault="000559C3" w:rsidP="00A733C5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 xml:space="preserve">będzie wynagrodzenie </w:t>
      </w:r>
      <w:r w:rsidR="00582C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w formie ryczałtu.</w:t>
      </w:r>
    </w:p>
    <w:p w14:paraId="0AD87230" w14:textId="0070442D" w:rsidR="00A733C5" w:rsidRPr="00A733C5" w:rsidRDefault="00A733C5" w:rsidP="00A733C5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płatne będzie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jednorazowo </w:t>
      </w:r>
      <w:r w:rsidRPr="00A733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 podstawie faktury VAT (rachunku)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po zakończeniu realizacji usługi.</w:t>
      </w:r>
    </w:p>
    <w:p w14:paraId="2CA157C2" w14:textId="5310D15E" w:rsidR="0048417B" w:rsidRDefault="00C241D0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A733C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ozliczenie za pełnienie nadzoru inwestorskiego nastąpi w oparciu o fakturę końcową Wykonawcy robót zadania inwestycyjnego  wystawionej </w:t>
      </w:r>
      <w:r w:rsidR="00A733C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44B0696B" w14:textId="14142C6A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będzie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płatn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terminie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30-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dniowym od daty otrzymania prawidłowo wystawion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ej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0D5A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EC913B3" w14:textId="7B77433D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 prace stanowiące przedmiot umowy będą płatn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przelewem na konto Inspektora </w:t>
      </w:r>
      <w:r w:rsidRPr="0048417B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 w:rsidRPr="0048417B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14:paraId="43058E19" w14:textId="77777777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47292747" w14:textId="3E0FE02E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adzoru nie może bez pisemnej zgody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Zamawiający oświadcza, że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może przesyłać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C241D0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>, o któr</w:t>
      </w:r>
      <w:r w:rsidR="00C241D0">
        <w:rPr>
          <w:rFonts w:ascii="Times New Roman" w:hAnsi="Times New Roman" w:cs="Times New Roman"/>
          <w:sz w:val="24"/>
          <w:szCs w:val="24"/>
        </w:rPr>
        <w:t>ej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mowa w art. 2 pkt. 4 ustawy z dnia 9 listopada 2018 r. o elektronicznym fakturowaniu w zamówieniach publicznych (Dz. U. z 2018 r. poz. 2191</w:t>
      </w:r>
      <w:r w:rsidR="00582C0B">
        <w:rPr>
          <w:rFonts w:ascii="Times New Roman" w:hAnsi="Times New Roman" w:cs="Times New Roman"/>
          <w:sz w:val="24"/>
          <w:szCs w:val="24"/>
        </w:rPr>
        <w:t xml:space="preserve">,z </w:t>
      </w:r>
      <w:proofErr w:type="spellStart"/>
      <w:r w:rsidR="00582C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2C0B">
        <w:rPr>
          <w:rFonts w:ascii="Times New Roman" w:hAnsi="Times New Roman" w:cs="Times New Roman"/>
          <w:sz w:val="24"/>
          <w:szCs w:val="24"/>
        </w:rPr>
        <w:t>. zm.</w:t>
      </w:r>
      <w:r w:rsidR="0048417B" w:rsidRPr="00287F56">
        <w:rPr>
          <w:rFonts w:ascii="Times New Roman" w:hAnsi="Times New Roman" w:cs="Times New Roman"/>
          <w:sz w:val="24"/>
          <w:szCs w:val="24"/>
        </w:rPr>
        <w:t>), tj.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spełniające wymagania umożliwiające przesyłanie za pośrednictwem platformy faktur elektronicznych, o których mowa wart. 2 pkt 32 ustawy z dnia 11 marca 2004 r. o podatku od towarów i usług (Dz. U. z 20</w:t>
      </w:r>
      <w:r w:rsidR="00582C0B">
        <w:rPr>
          <w:rFonts w:ascii="Times New Roman" w:hAnsi="Times New Roman" w:cs="Times New Roman"/>
          <w:sz w:val="24"/>
          <w:szCs w:val="24"/>
        </w:rPr>
        <w:t>20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r. poz. </w:t>
      </w:r>
      <w:r w:rsidR="00582C0B">
        <w:rPr>
          <w:rFonts w:ascii="Times New Roman" w:hAnsi="Times New Roman" w:cs="Times New Roman"/>
          <w:sz w:val="24"/>
          <w:szCs w:val="24"/>
        </w:rPr>
        <w:t>106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8417B" w:rsidRPr="00287F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417B" w:rsidRPr="00287F56">
        <w:rPr>
          <w:rFonts w:ascii="Times New Roman" w:hAnsi="Times New Roman" w:cs="Times New Roman"/>
          <w:sz w:val="24"/>
          <w:szCs w:val="24"/>
        </w:rPr>
        <w:t>. zm.).</w:t>
      </w:r>
    </w:p>
    <w:p w14:paraId="10D4B29A" w14:textId="331C73D8" w:rsidR="0048417B" w:rsidRDefault="0048417B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="00582C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7F56">
        <w:rPr>
          <w:rFonts w:ascii="Times New Roman" w:hAnsi="Times New Roman" w:cs="Times New Roman"/>
          <w:sz w:val="24"/>
          <w:szCs w:val="24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287F56">
        <w:rPr>
          <w:rFonts w:ascii="Times New Roman" w:hAnsi="Times New Roman" w:cs="Times New Roman"/>
          <w:sz w:val="24"/>
          <w:szCs w:val="24"/>
        </w:rPr>
        <w:t>OpenPEPPOL</w:t>
      </w:r>
      <w:proofErr w:type="spellEnd"/>
      <w:r w:rsidRPr="00287F56">
        <w:rPr>
          <w:rFonts w:ascii="Times New Roman" w:hAnsi="Times New Roman" w:cs="Times New Roman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8" w:history="1">
        <w:r w:rsidRPr="00287F56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287F56">
        <w:rPr>
          <w:rFonts w:ascii="Times New Roman" w:hAnsi="Times New Roman" w:cs="Times New Roman"/>
          <w:sz w:val="24"/>
          <w:szCs w:val="24"/>
        </w:rPr>
        <w:t>.</w:t>
      </w:r>
    </w:p>
    <w:p w14:paraId="4AD46F53" w14:textId="71E2FE32" w:rsidR="0048417B" w:rsidRDefault="00C241D0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adzoru </w:t>
      </w:r>
      <w:r w:rsidR="0048417B" w:rsidRPr="00287F56">
        <w:rPr>
          <w:rFonts w:ascii="Times New Roman" w:hAnsi="Times New Roman" w:cs="Times New Roman"/>
          <w:sz w:val="24"/>
          <w:szCs w:val="24"/>
        </w:rPr>
        <w:t>zamierzający wysyłać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0D5A5B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za pośrednictwem PEF zobowiązany jest do uwzględniania czasu pracy Zamawiającego, umożliwiającego Zamawiającemu terminowe wywiązanie się z zapłaty wynagrodzenia </w:t>
      </w:r>
      <w:r>
        <w:rPr>
          <w:rFonts w:ascii="Times New Roman" w:hAnsi="Times New Roman" w:cs="Times New Roman"/>
          <w:sz w:val="24"/>
          <w:szCs w:val="24"/>
        </w:rPr>
        <w:t>Inspektorowi nadzoru</w:t>
      </w:r>
      <w:r w:rsidR="0048417B" w:rsidRPr="00287F56">
        <w:rPr>
          <w:rFonts w:ascii="Times New Roman" w:hAnsi="Times New Roman" w:cs="Times New Roman"/>
          <w:sz w:val="24"/>
          <w:szCs w:val="24"/>
        </w:rPr>
        <w:t>. W szczególności Zamawiający informuje, że przesyłanie ustrukturyzowan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48417B" w:rsidRPr="00287F56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winno nastąpić w godzinach: 7:30 — 15:30.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17B" w:rsidRPr="00287F56">
        <w:rPr>
          <w:rFonts w:ascii="Times New Roman" w:hAnsi="Times New Roman" w:cs="Times New Roman"/>
          <w:sz w:val="24"/>
          <w:szCs w:val="24"/>
        </w:rPr>
        <w:t>W przypadku przesłania ustrukturyzowanej faktury elektronicznej poza godzinami pracy, w dni wolne od pracy lub święta, uznaje się, że została ona doręczona w następnym dniu roboczym.</w:t>
      </w:r>
    </w:p>
    <w:p w14:paraId="52BF9187" w14:textId="7B823B1D" w:rsidR="0048417B" w:rsidRDefault="0048417B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582C0B">
        <w:rPr>
          <w:rFonts w:ascii="Times New Roman" w:hAnsi="Times New Roman" w:cs="Times New Roman"/>
          <w:sz w:val="24"/>
          <w:szCs w:val="24"/>
        </w:rPr>
        <w:t>,z późn.zm.</w:t>
      </w:r>
      <w:r w:rsidRPr="00287F56">
        <w:rPr>
          <w:rFonts w:ascii="Times New Roman" w:hAnsi="Times New Roman" w:cs="Times New Roman"/>
          <w:sz w:val="24"/>
          <w:szCs w:val="24"/>
        </w:rPr>
        <w:t xml:space="preserve">) przez Zamawiającego, w celu wypełnienia ww. obowiązku, niezbędne jest oświadczenie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 w:rsidR="000D5A5B">
        <w:rPr>
          <w:rFonts w:ascii="Times New Roman" w:hAnsi="Times New Roman" w:cs="Times New Roman"/>
          <w:sz w:val="24"/>
          <w:szCs w:val="24"/>
        </w:rPr>
        <w:t xml:space="preserve">adzoru, </w:t>
      </w:r>
      <w:r w:rsidRPr="00287F56">
        <w:rPr>
          <w:rFonts w:ascii="Times New Roman" w:hAnsi="Times New Roman" w:cs="Times New Roman"/>
          <w:sz w:val="24"/>
          <w:szCs w:val="24"/>
        </w:rPr>
        <w:t>czy zamierza wysyłać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7C69BF">
        <w:rPr>
          <w:rFonts w:ascii="Times New Roman" w:hAnsi="Times New Roman" w:cs="Times New Roman"/>
          <w:sz w:val="24"/>
          <w:szCs w:val="24"/>
        </w:rPr>
        <w:t>ę</w:t>
      </w:r>
      <w:r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7C69BF">
        <w:rPr>
          <w:rFonts w:ascii="Times New Roman" w:hAnsi="Times New Roman" w:cs="Times New Roman"/>
          <w:sz w:val="24"/>
          <w:szCs w:val="24"/>
        </w:rPr>
        <w:t>ą</w:t>
      </w:r>
      <w:r w:rsidRPr="00287F56">
        <w:rPr>
          <w:rFonts w:ascii="Times New Roman" w:hAnsi="Times New Roman" w:cs="Times New Roman"/>
          <w:sz w:val="24"/>
          <w:szCs w:val="24"/>
        </w:rPr>
        <w:t xml:space="preserve"> do Zamawiającego za pomocą platformy elektronicznego fakturowania.</w:t>
      </w:r>
    </w:p>
    <w:p w14:paraId="1A3EC1BC" w14:textId="30848C22" w:rsidR="0048417B" w:rsidRPr="00C241D0" w:rsidRDefault="00C241D0" w:rsidP="00C241D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 nadzoru </w:t>
      </w:r>
      <w:r w:rsidR="0048417B" w:rsidRPr="00C241D0">
        <w:rPr>
          <w:rFonts w:ascii="Times New Roman" w:hAnsi="Times New Roman" w:cs="Times New Roman"/>
          <w:sz w:val="24"/>
          <w:szCs w:val="24"/>
        </w:rPr>
        <w:t xml:space="preserve">oświadcza, że: </w:t>
      </w:r>
    </w:p>
    <w:p w14:paraId="749B0D07" w14:textId="294C78DA" w:rsidR="0048417B" w:rsidRPr="00935C21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 xml:space="preserve"> </w:t>
      </w:r>
      <w:proofErr w:type="spellStart"/>
      <w:r w:rsidRPr="00935C21">
        <w:rPr>
          <w:rFonts w:ascii="Times New Roman" w:hAnsi="Times New Roman" w:cs="Times New Roman"/>
          <w:sz w:val="24"/>
          <w:szCs w:val="24"/>
        </w:rPr>
        <w:t>zamierz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7B4FCD89" w14:textId="77777777" w:rsidR="0048417B" w:rsidRPr="00935C21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nie zamierza</w:t>
      </w:r>
    </w:p>
    <w:p w14:paraId="3F8CF4AF" w14:textId="2365718F" w:rsidR="0048417B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wysyłać za pośrednictwem PEF ustrukturyzowan</w:t>
      </w:r>
      <w:r w:rsidR="007C69BF">
        <w:rPr>
          <w:rFonts w:ascii="Times New Roman" w:hAnsi="Times New Roman" w:cs="Times New Roman"/>
          <w:sz w:val="24"/>
          <w:szCs w:val="24"/>
        </w:rPr>
        <w:t>ą</w:t>
      </w:r>
      <w:r w:rsidRPr="00935C21">
        <w:rPr>
          <w:rFonts w:ascii="Times New Roman" w:hAnsi="Times New Roman" w:cs="Times New Roman"/>
          <w:sz w:val="24"/>
          <w:szCs w:val="24"/>
        </w:rPr>
        <w:t xml:space="preserve">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Pr="00935C21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C241D0">
        <w:rPr>
          <w:rFonts w:ascii="Times New Roman" w:hAnsi="Times New Roman" w:cs="Times New Roman"/>
          <w:sz w:val="24"/>
          <w:szCs w:val="24"/>
        </w:rPr>
        <w:t>ą</w:t>
      </w:r>
      <w:r w:rsidRPr="00935C21">
        <w:rPr>
          <w:rFonts w:ascii="Times New Roman" w:hAnsi="Times New Roman" w:cs="Times New Roman"/>
          <w:sz w:val="24"/>
          <w:szCs w:val="24"/>
        </w:rPr>
        <w:t>, o któr</w:t>
      </w:r>
      <w:r w:rsidR="00C241D0">
        <w:rPr>
          <w:rFonts w:ascii="Times New Roman" w:hAnsi="Times New Roman" w:cs="Times New Roman"/>
          <w:sz w:val="24"/>
          <w:szCs w:val="24"/>
        </w:rPr>
        <w:t>ej</w:t>
      </w:r>
      <w:r w:rsidRPr="00935C21">
        <w:rPr>
          <w:rFonts w:ascii="Times New Roman" w:hAnsi="Times New Roman" w:cs="Times New Roman"/>
          <w:sz w:val="24"/>
          <w:szCs w:val="24"/>
        </w:rPr>
        <w:t xml:space="preserve"> mowa w art. 2 pkt. 4ustawy z dnia 9 listopada 2018 r. o elektronicznym fakturowaniu</w:t>
      </w:r>
      <w:r w:rsidR="007C69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35C21">
        <w:rPr>
          <w:rFonts w:ascii="Times New Roman" w:hAnsi="Times New Roman" w:cs="Times New Roman"/>
          <w:sz w:val="24"/>
          <w:szCs w:val="24"/>
        </w:rPr>
        <w:t xml:space="preserve"> w zamówieniach publicznych. W przypadku zmiany woli w ww. zakresie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 w:rsidR="00C241D0">
        <w:rPr>
          <w:rFonts w:ascii="Times New Roman" w:hAnsi="Times New Roman" w:cs="Times New Roman"/>
          <w:sz w:val="24"/>
          <w:szCs w:val="24"/>
        </w:rPr>
        <w:t xml:space="preserve">adzoru </w:t>
      </w:r>
      <w:r w:rsidRPr="00935C21">
        <w:rPr>
          <w:rFonts w:ascii="Times New Roman" w:hAnsi="Times New Roman" w:cs="Times New Roman"/>
          <w:sz w:val="24"/>
          <w:szCs w:val="24"/>
        </w:rPr>
        <w:t xml:space="preserve"> zobowiązuje się do powiadomienia. Zawiadamiającego najpóźniej w terminie do 7 dni przed taką zmianą </w:t>
      </w:r>
      <w:r>
        <w:rPr>
          <w:rFonts w:ascii="Times New Roman" w:hAnsi="Times New Roman" w:cs="Times New Roman"/>
          <w:sz w:val="24"/>
          <w:szCs w:val="24"/>
        </w:rPr>
        <w:t xml:space="preserve">do poinformowania Zamawiającego </w:t>
      </w:r>
      <w:r w:rsidRPr="00935C21">
        <w:rPr>
          <w:rFonts w:ascii="Times New Roman" w:hAnsi="Times New Roman" w:cs="Times New Roman"/>
          <w:sz w:val="24"/>
          <w:szCs w:val="24"/>
        </w:rPr>
        <w:t>o tym fakcie.</w:t>
      </w:r>
    </w:p>
    <w:p w14:paraId="1D93B76A" w14:textId="77777777" w:rsidR="0048417B" w:rsidRPr="00287F56" w:rsidRDefault="0048417B" w:rsidP="004841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</w:rPr>
        <w:t>Płatność odbywać się będzie za pomocą SPLIT PAYMENT.</w:t>
      </w:r>
    </w:p>
    <w:p w14:paraId="46F02F2E" w14:textId="77777777" w:rsidR="001711C6" w:rsidRPr="0048417B" w:rsidRDefault="001711C6" w:rsidP="0048417B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074ED11B" w14:textId="77777777" w:rsidR="0048417B" w:rsidRPr="0048417B" w:rsidRDefault="0048417B" w:rsidP="0048417B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75B8A0AB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46F8B23D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14:paraId="4DDA9A3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14:paraId="565AF177" w14:textId="15EAAE75" w:rsidR="001711C6" w:rsidRPr="009A37E7" w:rsidRDefault="00582C0B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1711C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="001711C6"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79EE58FD" w14:textId="3DC4E38B" w:rsidR="001711C6" w:rsidRPr="009A37E7" w:rsidRDefault="00582C0B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1711C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1711C6"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D8DE4A" w14:textId="77777777"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14:paraId="65D4AACD" w14:textId="77777777"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AA96639" w14:textId="77777777"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14:paraId="3FC353D3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4373AB8E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78941A0" w14:textId="2B2B86A1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Jeżeli na skutek niewykonania lub nienależytego wykonania przedmiotu umowy Zamawiający poniesie szkodę, to Inspektor Nadzoru zobowiązuje się pokryć tę szkodę </w:t>
      </w:r>
      <w:r w:rsidR="00582C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pełnej wysokości.</w:t>
      </w:r>
    </w:p>
    <w:p w14:paraId="77A76532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14:paraId="6BE239B4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60CCA90C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267E188A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4E801E2E" w14:textId="77777777" w:rsidR="00803D2F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14:paraId="24129F75" w14:textId="77777777" w:rsidR="00803D2F" w:rsidRDefault="00803D2F" w:rsidP="00D05653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97C0FAF" w14:textId="77777777"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2772B805" w14:textId="77777777"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70A4CA3" w14:textId="77777777" w:rsidR="00791D24" w:rsidRPr="009A37E7" w:rsidRDefault="00791D24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71C1" w14:textId="77777777" w:rsidR="00B93033" w:rsidRDefault="00B93033" w:rsidP="001711C6">
      <w:pPr>
        <w:spacing w:after="0" w:line="240" w:lineRule="auto"/>
      </w:pPr>
      <w:r>
        <w:separator/>
      </w:r>
    </w:p>
  </w:endnote>
  <w:endnote w:type="continuationSeparator" w:id="0">
    <w:p w14:paraId="3E10F29E" w14:textId="77777777" w:rsidR="00B93033" w:rsidRDefault="00B93033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0B97" w14:textId="77777777" w:rsidR="00B93033" w:rsidRDefault="00B93033" w:rsidP="001711C6">
      <w:pPr>
        <w:spacing w:after="0" w:line="240" w:lineRule="auto"/>
      </w:pPr>
      <w:r>
        <w:separator/>
      </w:r>
    </w:p>
  </w:footnote>
  <w:footnote w:type="continuationSeparator" w:id="0">
    <w:p w14:paraId="0261EFB8" w14:textId="77777777" w:rsidR="00B93033" w:rsidRDefault="00B93033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0A05" w14:textId="77777777"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 wp14:anchorId="173265D4" wp14:editId="03793868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 wp14:anchorId="5C759EB5" wp14:editId="2756770C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 wp14:anchorId="3B21D36A" wp14:editId="1BB84AFF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 wp14:anchorId="0821E90A" wp14:editId="17F5D44A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B29E6" w14:textId="77777777"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0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5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 w:numId="23">
    <w:abstractNumId w:val="24"/>
  </w:num>
  <w:num w:numId="24">
    <w:abstractNumId w:val="26"/>
  </w:num>
  <w:num w:numId="25">
    <w:abstractNumId w:val="16"/>
  </w:num>
  <w:num w:numId="26">
    <w:abstractNumId w:val="23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59C3"/>
    <w:rsid w:val="00057C8D"/>
    <w:rsid w:val="000642F1"/>
    <w:rsid w:val="000A24E7"/>
    <w:rsid w:val="000C5CF6"/>
    <w:rsid w:val="000C6A38"/>
    <w:rsid w:val="000D5A5B"/>
    <w:rsid w:val="000E2AEB"/>
    <w:rsid w:val="00104B80"/>
    <w:rsid w:val="001711C6"/>
    <w:rsid w:val="0017571C"/>
    <w:rsid w:val="001842BA"/>
    <w:rsid w:val="001E430B"/>
    <w:rsid w:val="0021156D"/>
    <w:rsid w:val="0029022D"/>
    <w:rsid w:val="0029133D"/>
    <w:rsid w:val="002916E5"/>
    <w:rsid w:val="002A4A37"/>
    <w:rsid w:val="002C6736"/>
    <w:rsid w:val="002E20CA"/>
    <w:rsid w:val="002E3F51"/>
    <w:rsid w:val="00306312"/>
    <w:rsid w:val="00324CBD"/>
    <w:rsid w:val="003C24CB"/>
    <w:rsid w:val="003E065A"/>
    <w:rsid w:val="003E3275"/>
    <w:rsid w:val="003F3E2D"/>
    <w:rsid w:val="00401D6F"/>
    <w:rsid w:val="004313D0"/>
    <w:rsid w:val="00432818"/>
    <w:rsid w:val="0045007B"/>
    <w:rsid w:val="0048417B"/>
    <w:rsid w:val="004A0CF4"/>
    <w:rsid w:val="004A150F"/>
    <w:rsid w:val="004C3C66"/>
    <w:rsid w:val="004D5B5F"/>
    <w:rsid w:val="004F6C42"/>
    <w:rsid w:val="00502252"/>
    <w:rsid w:val="00507191"/>
    <w:rsid w:val="00542C00"/>
    <w:rsid w:val="0054421B"/>
    <w:rsid w:val="00547E3C"/>
    <w:rsid w:val="00552FB0"/>
    <w:rsid w:val="00582C0B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664E80"/>
    <w:rsid w:val="0066548E"/>
    <w:rsid w:val="0069374F"/>
    <w:rsid w:val="006B36E7"/>
    <w:rsid w:val="006F1A8E"/>
    <w:rsid w:val="00727A9F"/>
    <w:rsid w:val="00753332"/>
    <w:rsid w:val="007843BF"/>
    <w:rsid w:val="00791D24"/>
    <w:rsid w:val="007C69BF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E7B95"/>
    <w:rsid w:val="008F0944"/>
    <w:rsid w:val="009357B7"/>
    <w:rsid w:val="00991C59"/>
    <w:rsid w:val="00995785"/>
    <w:rsid w:val="009A0315"/>
    <w:rsid w:val="009A37E7"/>
    <w:rsid w:val="009B287C"/>
    <w:rsid w:val="009B3803"/>
    <w:rsid w:val="009C6BB9"/>
    <w:rsid w:val="009F7AF1"/>
    <w:rsid w:val="00A212DD"/>
    <w:rsid w:val="00A21E28"/>
    <w:rsid w:val="00A34825"/>
    <w:rsid w:val="00A733C5"/>
    <w:rsid w:val="00A8488F"/>
    <w:rsid w:val="00AB107F"/>
    <w:rsid w:val="00AB2C1B"/>
    <w:rsid w:val="00B06395"/>
    <w:rsid w:val="00B1707A"/>
    <w:rsid w:val="00B4069D"/>
    <w:rsid w:val="00B410FA"/>
    <w:rsid w:val="00B93033"/>
    <w:rsid w:val="00BF5DD9"/>
    <w:rsid w:val="00C148F5"/>
    <w:rsid w:val="00C241D0"/>
    <w:rsid w:val="00C37759"/>
    <w:rsid w:val="00C83303"/>
    <w:rsid w:val="00CD6737"/>
    <w:rsid w:val="00CF7DE6"/>
    <w:rsid w:val="00D05653"/>
    <w:rsid w:val="00D350FF"/>
    <w:rsid w:val="00D4337A"/>
    <w:rsid w:val="00DA61AF"/>
    <w:rsid w:val="00DB17C1"/>
    <w:rsid w:val="00DB1B0E"/>
    <w:rsid w:val="00DC26D7"/>
    <w:rsid w:val="00DC4842"/>
    <w:rsid w:val="00DE2C9D"/>
    <w:rsid w:val="00DF1AC9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EE7855"/>
    <w:rsid w:val="00F43FBD"/>
    <w:rsid w:val="00FB32AB"/>
    <w:rsid w:val="00FC1000"/>
    <w:rsid w:val="00FD1598"/>
    <w:rsid w:val="00FE18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744CE6E"/>
  <w15:docId w15:val="{3E0E32EC-91FA-43DB-BC68-2E5AF334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84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68DC-B000-4170-9A08-06D3847D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14213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2</cp:revision>
  <cp:lastPrinted>2019-02-25T09:58:00Z</cp:lastPrinted>
  <dcterms:created xsi:type="dcterms:W3CDTF">2020-07-28T08:15:00Z</dcterms:created>
  <dcterms:modified xsi:type="dcterms:W3CDTF">2020-07-28T08:15:00Z</dcterms:modified>
</cp:coreProperties>
</file>