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:rsidR="00C35A82" w:rsidRPr="00C35A82" w:rsidRDefault="00C35A82" w:rsidP="00C35A82">
      <w:pPr>
        <w:pStyle w:val="Nagwek1"/>
        <w:ind w:left="4248" w:firstLine="708"/>
        <w:jc w:val="center"/>
        <w:rPr>
          <w:b/>
          <w:sz w:val="24"/>
        </w:rPr>
      </w:pPr>
      <w:r w:rsidRPr="00C35A82">
        <w:rPr>
          <w:b/>
          <w:sz w:val="24"/>
        </w:rPr>
        <w:t>Załącznik nr 2 – Projekt umowy</w:t>
      </w: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C32175">
        <w:rPr>
          <w:b/>
          <w:szCs w:val="28"/>
        </w:rPr>
        <w:t>2020</w:t>
      </w:r>
    </w:p>
    <w:p w:rsidR="00C2183C" w:rsidRPr="00C2183C" w:rsidRDefault="00C2183C" w:rsidP="00F7452B">
      <w:pPr>
        <w:jc w:val="center"/>
      </w:pPr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E4406C">
        <w:t>umowę w oparciu o art. 4 pkt 8</w:t>
      </w:r>
      <w:r>
        <w:t xml:space="preserve"> ustawy z dnia 29 stycznia 2004r. - Prawo</w:t>
      </w:r>
      <w:r w:rsidR="00BE2927">
        <w:t xml:space="preserve"> Zamówień Publicznych (</w:t>
      </w:r>
      <w:r w:rsidR="00C64045">
        <w:t xml:space="preserve">tekst jednolity </w:t>
      </w:r>
      <w:r w:rsidR="00F51CB1">
        <w:rPr>
          <w:bCs/>
        </w:rPr>
        <w:t>Dz. U. z 201</w:t>
      </w:r>
      <w:r w:rsidR="00C32175">
        <w:rPr>
          <w:bCs/>
        </w:rPr>
        <w:t>9</w:t>
      </w:r>
      <w:r w:rsidR="00A75C93">
        <w:rPr>
          <w:bCs/>
        </w:rPr>
        <w:t xml:space="preserve"> poz.</w:t>
      </w:r>
      <w:r w:rsidR="00C32175">
        <w:rPr>
          <w:bCs/>
        </w:rPr>
        <w:t xml:space="preserve"> 1843</w:t>
      </w:r>
      <w:r w:rsidR="00BE2927">
        <w:t>)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…………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F80E6C">
      <w:pPr>
        <w:jc w:val="center"/>
      </w:pPr>
      <w:r>
        <w:t>§ 1.</w:t>
      </w:r>
    </w:p>
    <w:p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 w:rsidRPr="00951C18">
        <w:rPr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951C18" w:rsidRPr="00951C18">
        <w:rPr>
          <w:b/>
          <w:bCs/>
          <w:iCs/>
        </w:rPr>
        <w:t>„Opracowanie aktualizacji projektów stałej organizacji ruchu dla dróg gminnych na terenie Gminy Mirzec”</w:t>
      </w:r>
      <w:r w:rsidR="00D85672" w:rsidRPr="00D227D9">
        <w:rPr>
          <w:b/>
        </w:rPr>
        <w:t>.</w:t>
      </w:r>
      <w:r w:rsidR="00F80E6C">
        <w:rPr>
          <w:b/>
          <w:sz w:val="22"/>
          <w:szCs w:val="22"/>
        </w:rPr>
        <w:t xml:space="preserve"> 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2</w:t>
      </w:r>
      <w:r w:rsidRPr="0004099D">
        <w:rPr>
          <w:bCs/>
          <w:iCs/>
        </w:rPr>
        <w:t>.Wykonawca zobowiązuje się do wykonania aktualizacji projektów stałej organizacji ruchu drogowego dla dróg gminnych wraz z uzyskaniem zatwierdzenia przedmiotowych projektów przez właściwy organ zarządzający ruchem na następujących drogach: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347007 T Poduchowne – Korzonek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2689, 2592 – obręb geodezyjny Mirzec II) 1850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347022 T Mirzec Majorat I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133/1 – obręb geodezyjny Mirzec I) – długość drogi 640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347011 T Mirzec Majorat - Tychów Nowy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>. gr. 163 – obręb geodezyjny Mir</w:t>
      </w:r>
      <w:r w:rsidR="00503377">
        <w:rPr>
          <w:bCs/>
          <w:iCs/>
        </w:rPr>
        <w:t xml:space="preserve">zec I, dz. nr </w:t>
      </w:r>
      <w:proofErr w:type="spellStart"/>
      <w:r w:rsidR="00503377">
        <w:rPr>
          <w:bCs/>
          <w:iCs/>
        </w:rPr>
        <w:t>ewid</w:t>
      </w:r>
      <w:proofErr w:type="spellEnd"/>
      <w:r w:rsidR="00503377">
        <w:rPr>
          <w:bCs/>
          <w:iCs/>
        </w:rPr>
        <w:t>. gr. 164, 204</w:t>
      </w:r>
      <w:r w:rsidRPr="0004099D">
        <w:rPr>
          <w:bCs/>
          <w:iCs/>
        </w:rPr>
        <w:t xml:space="preserve">0 – Mirzec II, 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267/2 – Tychów Nowy) – długość drogi 2867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347020 T Mirzec Poddąbrowa – ul. Langiewicza – Mirzec Malcówki (łącznik)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380, 632 – obręb geodezyjny Mirzec I) – długość drogi 910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347008 T Mirzec Stara Wieś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2734 – obręb geodezyjny Mirzec II) – długoś drogi 441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347013 T Małyszyn - Krzewa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130 – obręb geodezyjny Małyszyn) – długość drogi 1050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347003 T Ostrożanka - Krzewa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85 – obręb geodezyjny Małyszyn, 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54 – obręb geodezyjny Ostrożanka) – długość drogi 520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;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droga gminna nr 347010 T Gadka Majorat (dz. nr </w:t>
      </w:r>
      <w:proofErr w:type="spellStart"/>
      <w:r w:rsidRPr="0004099D">
        <w:rPr>
          <w:bCs/>
          <w:iCs/>
        </w:rPr>
        <w:t>ewid</w:t>
      </w:r>
      <w:proofErr w:type="spellEnd"/>
      <w:r w:rsidRPr="0004099D">
        <w:rPr>
          <w:bCs/>
          <w:iCs/>
        </w:rPr>
        <w:t xml:space="preserve">. gr. 232, 324,325 – obręb geodezyjny Gadka) – długość drogi 1307 </w:t>
      </w:r>
      <w:proofErr w:type="spellStart"/>
      <w:r w:rsidRPr="0004099D">
        <w:rPr>
          <w:bCs/>
          <w:iCs/>
        </w:rPr>
        <w:t>mb</w:t>
      </w:r>
      <w:proofErr w:type="spellEnd"/>
      <w:r w:rsidRPr="0004099D">
        <w:rPr>
          <w:bCs/>
          <w:iCs/>
        </w:rPr>
        <w:t>.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 xml:space="preserve"> 3</w:t>
      </w:r>
      <w:r w:rsidRPr="0004099D">
        <w:rPr>
          <w:bCs/>
          <w:iCs/>
        </w:rPr>
        <w:t xml:space="preserve">.W ramach realizacji zamówienia Wykonawca zobowiązany będzie do: </w:t>
      </w:r>
      <w:r w:rsidRPr="0004099D">
        <w:rPr>
          <w:bCs/>
          <w:iCs/>
        </w:rPr>
        <w:br/>
        <w:t xml:space="preserve">- dokonania weryfikacji oznakowania istniejącego w oparciu o obowiązujące przepisy prawa, </w:t>
      </w:r>
      <w:r w:rsidRPr="0004099D">
        <w:rPr>
          <w:bCs/>
          <w:iCs/>
        </w:rPr>
        <w:br/>
        <w:t xml:space="preserve">- opracowania aktualizacji projektów stałej organizacji ruchu drogowego dla dróg gminnych, uzyskania wszelkich niezbędnych uzgodnień i opinii oraz uzyskania zatwierdzenia przedmiotowych projektów przez właściwy organ zarządzający ruchem na drogach, 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dostarczenia Zamawiającemu projektu stałej organizacji ruchu drogowego dla każdej z dróg gminnych objętych zamówieniem wraz z wszystkimi uzgodnieniami i zatwierdzeniami przez organ zarządzający ruchem w ilości 2 egz. w wersji papierowej + wersja elektroniczna w formacie pdf, 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- przedłożenia do zatwierdzenia właściwemu organowi zarządzającemu ruchem drogowym, aktualizacji projektu organizacji ruchu po uprzednim uzyskaniu wymaganych przepisami prawa opinii, 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lastRenderedPageBreak/>
        <w:t>- przedłożenia aktualizacji projektu stałej organizacji ruchu drogowego do opinii wszystkim właściwym organom, w przypadku dodatkowych żądań ze strony organu zarządzającego ruchem na drogach gminnych Wykonawca wykona je we własnym zakresie bez obciążenia kosztami Zamawiającego.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 xml:space="preserve">4. Wykonawca w ramach umowy uzyska na własny koszt (bez dodatkowego wynagrodzenia ze strony Zmawiającego), wszystkie potrzebne materiały i informacje (np. mapy, skany, itp.) </w:t>
      </w:r>
    </w:p>
    <w:p w:rsidR="0004099D" w:rsidRPr="0004099D" w:rsidRDefault="0004099D" w:rsidP="0004099D">
      <w:pPr>
        <w:tabs>
          <w:tab w:val="left" w:pos="360"/>
          <w:tab w:val="left" w:pos="540"/>
        </w:tabs>
        <w:jc w:val="both"/>
        <w:rPr>
          <w:bCs/>
          <w:iCs/>
        </w:rPr>
      </w:pPr>
      <w:r w:rsidRPr="0004099D">
        <w:rPr>
          <w:bCs/>
          <w:iCs/>
        </w:rPr>
        <w:t>5. Wykonawca zobowiązany będzie do sporządzenia projektów stałej organizacji ruchu w oparciu o wizje lokalną w terenie oraz obowiązujące przepisy prawa. Koszty związane z wizją w terenie (np. koszty paliwa, noclegu, itp.) nie będą przedmiotem dodatkowego wynagrodzenia Wykonawcy, tym samym Wykonawca winien skalkulować je w cenie oferty.</w:t>
      </w:r>
    </w:p>
    <w:p w:rsidR="003952F3" w:rsidRPr="00951C18" w:rsidRDefault="0004099D" w:rsidP="0004099D">
      <w:pPr>
        <w:tabs>
          <w:tab w:val="left" w:pos="360"/>
          <w:tab w:val="left" w:pos="540"/>
        </w:tabs>
        <w:jc w:val="both"/>
      </w:pPr>
      <w:r w:rsidRPr="0004099D">
        <w:rPr>
          <w:bCs/>
          <w:iCs/>
        </w:rPr>
        <w:t>6. Wraz z odbiorem projektu Zamawiający przejmuje autorskie prawa majątkowe do projektu wykonanego w ramach umowy.</w:t>
      </w:r>
    </w:p>
    <w:p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:rsidR="00C64045" w:rsidRDefault="00010A64" w:rsidP="00F7452B">
      <w:pPr>
        <w:jc w:val="center"/>
      </w:pPr>
      <w:r>
        <w:t>§ 2</w:t>
      </w:r>
    </w:p>
    <w:p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822525">
        <w:t xml:space="preserve"> </w:t>
      </w:r>
      <w:r w:rsidR="00010A64">
        <w:t xml:space="preserve">z zasadami </w:t>
      </w:r>
      <w:r w:rsidR="00C2306D">
        <w:t xml:space="preserve">obecnie obowiązującej wiedzy technicznej oraz </w:t>
      </w:r>
      <w:r w:rsidR="00010A64">
        <w:t>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C2306D">
        <w:t>Zamawiającego</w:t>
      </w:r>
      <w:r>
        <w:t xml:space="preserve">, a mogących mieć wpływ na ułatwienie prac </w:t>
      </w:r>
      <w:r w:rsidR="00680B32">
        <w:t>wykonawcy</w:t>
      </w:r>
      <w:r>
        <w:t xml:space="preserve"> oraz na poprawienie ich jakości.</w:t>
      </w:r>
    </w:p>
    <w:p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C32175" w:rsidP="00C32175">
      <w:pPr>
        <w:jc w:val="both"/>
      </w:pPr>
      <w:r w:rsidRPr="00C32175">
        <w:t>Przedstawicielem do nadzoru nad realizacją zadania ze strony Zamawiającego jest: Pan Sławomir Płaneta</w:t>
      </w:r>
      <w:r>
        <w:t xml:space="preserve"> – inspektor w Referacie Inwestycji Urzędu Gminy w Mircu</w:t>
      </w:r>
      <w:r w:rsidRPr="00C32175">
        <w:t>.</w:t>
      </w:r>
    </w:p>
    <w:p w:rsidR="00010A64" w:rsidRDefault="00010A64" w:rsidP="004309BC">
      <w:pPr>
        <w:ind w:left="360"/>
        <w:jc w:val="both"/>
      </w:pPr>
    </w:p>
    <w:p w:rsidR="00010A64" w:rsidRDefault="00010A64" w:rsidP="004E53B6">
      <w:pPr>
        <w:ind w:left="360"/>
        <w:jc w:val="center"/>
      </w:pPr>
      <w:r>
        <w:t>§ 5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04099D">
        <w:rPr>
          <w:b/>
        </w:rPr>
        <w:t>20</w:t>
      </w:r>
      <w:r w:rsidR="003B24D9">
        <w:rPr>
          <w:b/>
        </w:rPr>
        <w:t>.</w:t>
      </w:r>
      <w:r w:rsidR="0004099D">
        <w:rPr>
          <w:b/>
        </w:rPr>
        <w:t>04</w:t>
      </w:r>
      <w:r w:rsidR="00C32175">
        <w:rPr>
          <w:b/>
        </w:rPr>
        <w:t>.2020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</w:t>
      </w:r>
      <w:r w:rsidR="00C35E25">
        <w:t>aktualizacje projektów stałej organizacji ruchu</w:t>
      </w:r>
      <w:r w:rsidR="00010A64">
        <w:t xml:space="preserve"> </w:t>
      </w:r>
      <w:r w:rsidR="009737C0">
        <w:t>Zamawiającego</w:t>
      </w:r>
      <w:r w:rsidR="00C35E25">
        <w:t xml:space="preserve"> w ww. terminie wraz z potwierdzeniem zatwierdzenia niniejszych projektów przez organ zarządzający ruchem. 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</w:t>
      </w:r>
      <w:r w:rsidR="00C35E25">
        <w:t>zaopiniowanych oraz uzgodnionych przez organ zarządzający ruchem aktualizacji projektowe stałej organizacji ruchu (dla każdej z dróg)</w:t>
      </w:r>
      <w:r w:rsidR="00680B32">
        <w:t>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C35E25">
        <w:t>aktualizacji projektów stałej organizacji ruchu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772A85" w:rsidRDefault="00772A85" w:rsidP="00E21601">
      <w:pPr>
        <w:tabs>
          <w:tab w:val="left" w:pos="1260"/>
        </w:tabs>
      </w:pPr>
    </w:p>
    <w:p w:rsidR="00010A64" w:rsidRDefault="00010A64" w:rsidP="00F7452B">
      <w:pPr>
        <w:tabs>
          <w:tab w:val="left" w:pos="1260"/>
        </w:tabs>
        <w:jc w:val="center"/>
      </w:pPr>
      <w:r>
        <w:t>§ 6</w:t>
      </w:r>
    </w:p>
    <w:p w:rsidR="00010A64" w:rsidRDefault="00010A64" w:rsidP="00EF577F">
      <w:pPr>
        <w:pStyle w:val="Akapitzlist"/>
        <w:numPr>
          <w:ilvl w:val="2"/>
          <w:numId w:val="3"/>
        </w:numPr>
        <w:tabs>
          <w:tab w:val="clear" w:pos="2160"/>
          <w:tab w:val="num" w:pos="2694"/>
        </w:tabs>
        <w:ind w:left="426"/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:rsidR="00EF577F" w:rsidRDefault="00010A64" w:rsidP="00FF5AE9">
      <w:pPr>
        <w:jc w:val="both"/>
      </w:pPr>
      <w:r>
        <w:t>Ogółem cena brutto</w:t>
      </w:r>
      <w:r w:rsidR="00A96351" w:rsidRPr="00226C21">
        <w:rPr>
          <w:b/>
        </w:rPr>
        <w:t>:</w:t>
      </w:r>
      <w:r w:rsidR="00680B32">
        <w:rPr>
          <w:b/>
        </w:rPr>
        <w:t xml:space="preserve"> </w:t>
      </w:r>
      <w:r w:rsidR="00C661E8">
        <w:rPr>
          <w:b/>
        </w:rPr>
        <w:t>………….</w:t>
      </w:r>
      <w:r w:rsidR="00915914">
        <w:rPr>
          <w:b/>
        </w:rPr>
        <w:t xml:space="preserve"> </w:t>
      </w:r>
      <w:r w:rsidR="00FF5AE9">
        <w:rPr>
          <w:b/>
        </w:rPr>
        <w:t>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</w:p>
    <w:p w:rsidR="00010A64" w:rsidRDefault="00010A64" w:rsidP="00EF577F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</w:pPr>
      <w:r>
        <w:t>Wynagrodzenie, o którym mowa w ust.1, jest wy</w:t>
      </w:r>
      <w:r w:rsidR="000C3538">
        <w:t xml:space="preserve">nagrodzeniem ryczałtowym i nie </w:t>
      </w:r>
      <w:r>
        <w:t>ulegnie zmianie</w:t>
      </w:r>
      <w:r w:rsidR="00EF577F">
        <w:t xml:space="preserve"> oraz obejmuje wszystkie koszty związane z realizacją zadania (tj. koszty zakupu map, dojazdu, itp.)</w:t>
      </w:r>
      <w:r>
        <w:t xml:space="preserve">.     </w:t>
      </w:r>
    </w:p>
    <w:p w:rsidR="00D03652" w:rsidRDefault="00D03652" w:rsidP="004309BC">
      <w:pPr>
        <w:jc w:val="both"/>
      </w:pPr>
    </w:p>
    <w:p w:rsidR="00133624" w:rsidRDefault="00133624" w:rsidP="00F7452B">
      <w:pPr>
        <w:jc w:val="center"/>
      </w:pPr>
    </w:p>
    <w:p w:rsidR="00010A64" w:rsidRDefault="00010A64" w:rsidP="00F7452B">
      <w:pPr>
        <w:jc w:val="center"/>
      </w:pPr>
      <w:r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lastRenderedPageBreak/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10750A">
        <w:t>faktura</w:t>
      </w:r>
      <w:r>
        <w:t xml:space="preserve"> płatn</w:t>
      </w:r>
      <w:r w:rsidR="0010750A">
        <w:t>a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:rsidR="00010A64" w:rsidRDefault="0010750A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Faktura</w:t>
      </w:r>
      <w:r w:rsidR="00010A64">
        <w:t xml:space="preserve"> za prace </w:t>
      </w:r>
      <w:r w:rsidR="00680B32">
        <w:t>związane z przeglądem dróg stanowiącą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>
        <w:t>fakturze</w:t>
      </w:r>
      <w:r w:rsidR="008449A3">
        <w:t>.</w:t>
      </w:r>
    </w:p>
    <w:p w:rsidR="00C32175" w:rsidRDefault="00772A8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wpłaci </w:t>
      </w:r>
      <w:r w:rsidR="00C32175">
        <w:t>Wykonawcy</w:t>
      </w:r>
      <w:r>
        <w:t xml:space="preserve"> </w:t>
      </w:r>
      <w:r w:rsidR="003E3D0A">
        <w:t>po zakończeniu każdego miesiąca wynagrodzenie równe iloczynowi godzin realizacji umowy w danym miesiącu i minimalnej st</w:t>
      </w:r>
      <w:r w:rsidR="00C32175">
        <w:t>awki godzinowej, która wynosi 17,00</w:t>
      </w:r>
      <w:r w:rsidR="00C661E8">
        <w:t xml:space="preserve"> </w:t>
      </w:r>
      <w:r w:rsidR="003E3D0A">
        <w:t xml:space="preserve">zł brutto. Wynagrodzenie płatne będzie na podstawie rachunku </w:t>
      </w:r>
      <w:r>
        <w:t xml:space="preserve"> </w:t>
      </w:r>
      <w:r w:rsidR="003E3D0A">
        <w:t xml:space="preserve">wraz z informacją o liczbie przeprowadzonych godzin do </w:t>
      </w:r>
      <w:r w:rsidR="004E53B6">
        <w:t>1</w:t>
      </w:r>
      <w:r w:rsidR="003E3D0A">
        <w:t>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0750A">
        <w:t xml:space="preserve"> z </w:t>
      </w:r>
      <w:proofErr w:type="spellStart"/>
      <w:r w:rsidR="0010750A">
        <w:t>późn</w:t>
      </w:r>
      <w:proofErr w:type="spellEnd"/>
      <w:r w:rsidR="0010750A">
        <w:t>. zm.</w:t>
      </w:r>
      <w:r>
        <w:t xml:space="preserve">), tj. faktury spełniające wymagania umożliwiające przesyłanie za pośrednictwem platformy faktur elektronicznych, o których mowa wart. 2 pkt 32 ustawy z dnia 11 marca 2004 r. o podatku od towarów i usług (Dz. U. </w:t>
      </w:r>
      <w:r w:rsidR="0010750A">
        <w:t xml:space="preserve">z 2020 r. poz. 106 </w:t>
      </w:r>
      <w:r>
        <w:t>).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</w:t>
      </w:r>
      <w:r w:rsidRPr="00C2306D">
        <w:t xml:space="preserve">Krzyży 3/5, 00-507 Warszawa. Platforma dostępna jest pod adresem: </w:t>
      </w:r>
      <w:hyperlink r:id="rId6" w:history="1">
        <w:r w:rsidRPr="00C2306D">
          <w:rPr>
            <w:rStyle w:val="Hipercze"/>
            <w:color w:val="auto"/>
          </w:rPr>
          <w:t>https://efaktura.gov.pl/uslugi-pef/</w:t>
        </w:r>
      </w:hyperlink>
      <w:r w:rsidRPr="00C2306D">
        <w:t>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0750A">
        <w:t xml:space="preserve"> z </w:t>
      </w:r>
      <w:proofErr w:type="spellStart"/>
      <w:r w:rsidR="0010750A">
        <w:t>późn</w:t>
      </w:r>
      <w:proofErr w:type="spellEnd"/>
      <w:r w:rsidR="0010750A">
        <w:t>. zm.</w:t>
      </w:r>
      <w: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 zamierza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 nie zamierza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o tym fakcie.</w:t>
      </w:r>
    </w:p>
    <w:p w:rsidR="00C32175" w:rsidRDefault="00C32175" w:rsidP="00C3217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426"/>
        <w:jc w:val="both"/>
      </w:pPr>
      <w:r>
        <w:t>Płatność odbywać się będzie za pomocą SPLIT PAYMENT.</w:t>
      </w:r>
    </w:p>
    <w:p w:rsidR="0036403D" w:rsidRDefault="0036403D" w:rsidP="004309BC">
      <w:pPr>
        <w:ind w:left="360"/>
        <w:jc w:val="both"/>
      </w:pPr>
    </w:p>
    <w:p w:rsidR="00133624" w:rsidRDefault="00133624" w:rsidP="004309BC">
      <w:pPr>
        <w:ind w:left="360"/>
        <w:jc w:val="both"/>
      </w:pPr>
    </w:p>
    <w:p w:rsidR="00133624" w:rsidRDefault="00133624" w:rsidP="004309BC">
      <w:pPr>
        <w:ind w:left="360"/>
        <w:jc w:val="both"/>
      </w:pPr>
      <w:bookmarkStart w:id="0" w:name="_GoBack"/>
      <w:bookmarkEnd w:id="0"/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t>§  9</w:t>
      </w:r>
    </w:p>
    <w:p w:rsidR="0007364F" w:rsidRPr="00216480" w:rsidRDefault="0007364F" w:rsidP="0007364F">
      <w:pPr>
        <w:jc w:val="center"/>
        <w:rPr>
          <w:color w:val="000000"/>
        </w:rPr>
      </w:pP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Wykonawcy,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Wykonawcy,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r w:rsidR="004E53B6" w:rsidRPr="00216480">
        <w:rPr>
          <w:color w:val="000000"/>
        </w:rPr>
        <w:t>kontynuuje</w:t>
      </w:r>
      <w:r w:rsidRPr="00216480">
        <w:rPr>
          <w:color w:val="000000"/>
        </w:rPr>
        <w:t xml:space="preserve"> ich, pomimo wezwania Zamawiającego złożonego na piśmie,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wypadku odstąpienia od Umowy, Wykonawcę oraz Zamawiającego obciążają następujące obowiązki:</w:t>
      </w:r>
    </w:p>
    <w:p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terminie 7 dni od daty odstąpienia od Umowy, Wykonawca przy udziale Zamawiającego sporządzi szczegółowy protokół inwentaryzacji robót w toku, według stanu na dzień odstąpienia,</w:t>
      </w:r>
    </w:p>
    <w:p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zabezpieczy przerwane roboty w zakresie obustronnie uzgodnionym, na koszt tej strony, która odstąpiła od Umowy, </w:t>
      </w:r>
    </w:p>
    <w:p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 w terminie 30 dni, usunie z terenu budowy urządzenia zaplecza przez niego dostarczone lub wniesione.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Zamawiający w razie odstąpienia od Umowy z przyczyn, za które Wykonawca nie odpowiada, obowiązany jest do:</w:t>
      </w:r>
    </w:p>
    <w:p w:rsidR="0007364F" w:rsidRPr="00216480" w:rsidRDefault="0007364F" w:rsidP="0007364F">
      <w:pPr>
        <w:numPr>
          <w:ilvl w:val="0"/>
          <w:numId w:val="18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dokonania odbioru robót przerwanych oraz do zapłaty wynagrodzenia za roboty, które zostały wykonane do dnia odstąpienia,</w:t>
      </w:r>
    </w:p>
    <w:p w:rsidR="0007364F" w:rsidRPr="00216480" w:rsidRDefault="0007364F" w:rsidP="0007364F">
      <w:pPr>
        <w:numPr>
          <w:ilvl w:val="0"/>
          <w:numId w:val="18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odkupienia materiałów, konstrukcji lub urządzeń określonych w ust. 3 niniejszego paragrafu Umowy,</w:t>
      </w:r>
    </w:p>
    <w:p w:rsidR="00010A64" w:rsidRDefault="0007364F" w:rsidP="0007364F">
      <w:pPr>
        <w:jc w:val="both"/>
      </w:pPr>
      <w:r w:rsidRPr="00216480">
        <w:rPr>
          <w:color w:val="000000"/>
        </w:rPr>
        <w:t>przejęcia od Wykonawcy pod swój dozór terenu budowy.</w:t>
      </w:r>
    </w:p>
    <w:p w:rsidR="0007364F" w:rsidRDefault="0007364F" w:rsidP="0007364F"/>
    <w:p w:rsidR="00010A64" w:rsidRDefault="0007364F" w:rsidP="00F7452B">
      <w:pPr>
        <w:jc w:val="center"/>
      </w:pPr>
      <w:r>
        <w:t>§ 10</w:t>
      </w:r>
    </w:p>
    <w:p w:rsidR="0007364F" w:rsidRDefault="0007364F" w:rsidP="00F7452B">
      <w:pPr>
        <w:jc w:val="center"/>
      </w:pP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§6</w:t>
      </w:r>
      <w:r w:rsidR="00EE084C">
        <w:t xml:space="preserve">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07364F" w:rsidP="00F7452B">
      <w:pPr>
        <w:ind w:left="360"/>
        <w:jc w:val="center"/>
      </w:pPr>
      <w:r>
        <w:t>§ 11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F7452B" w:rsidRDefault="00F7452B" w:rsidP="00E21601"/>
    <w:p w:rsidR="00010A64" w:rsidRDefault="0007364F" w:rsidP="00F7452B">
      <w:pPr>
        <w:ind w:left="360"/>
        <w:jc w:val="center"/>
      </w:pPr>
      <w:r>
        <w:t>§ 12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07364F" w:rsidP="00F7452B">
      <w:pPr>
        <w:ind w:left="360"/>
        <w:jc w:val="center"/>
      </w:pPr>
      <w:r>
        <w:t>§ 13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C2183C" w:rsidRDefault="00C2183C" w:rsidP="004309BC">
      <w:pPr>
        <w:jc w:val="both"/>
      </w:pPr>
    </w:p>
    <w:p w:rsidR="00010A64" w:rsidRPr="00C2306D" w:rsidRDefault="00261BE6" w:rsidP="004309BC">
      <w:pPr>
        <w:jc w:val="both"/>
        <w:rPr>
          <w:b/>
        </w:rPr>
      </w:pPr>
      <w:r>
        <w:rPr>
          <w:b/>
        </w:rPr>
        <w:t xml:space="preserve">  </w:t>
      </w:r>
      <w:r w:rsidR="000429CD"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  <w:r>
        <w:rPr>
          <w:b/>
        </w:rPr>
        <w:t>:</w:t>
      </w:r>
    </w:p>
    <w:sectPr w:rsidR="00010A64" w:rsidRPr="00C2306D" w:rsidSect="0004099D">
      <w:pgSz w:w="11906" w:h="16838"/>
      <w:pgMar w:top="113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2"/>
  </w:num>
  <w:num w:numId="11">
    <w:abstractNumId w:val="15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4"/>
    <w:rsid w:val="00010A64"/>
    <w:rsid w:val="000234D7"/>
    <w:rsid w:val="0002416C"/>
    <w:rsid w:val="00025B9C"/>
    <w:rsid w:val="000269C0"/>
    <w:rsid w:val="00036DD9"/>
    <w:rsid w:val="0004099D"/>
    <w:rsid w:val="000429CD"/>
    <w:rsid w:val="00057976"/>
    <w:rsid w:val="00073619"/>
    <w:rsid w:val="0007364F"/>
    <w:rsid w:val="000967A4"/>
    <w:rsid w:val="000C3538"/>
    <w:rsid w:val="000D7254"/>
    <w:rsid w:val="000F7C3D"/>
    <w:rsid w:val="0010750A"/>
    <w:rsid w:val="00131193"/>
    <w:rsid w:val="00133624"/>
    <w:rsid w:val="001420D6"/>
    <w:rsid w:val="00172FA6"/>
    <w:rsid w:val="00184A85"/>
    <w:rsid w:val="00185415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1BE6"/>
    <w:rsid w:val="00267617"/>
    <w:rsid w:val="00267BBA"/>
    <w:rsid w:val="00287C00"/>
    <w:rsid w:val="002A3C69"/>
    <w:rsid w:val="0036403D"/>
    <w:rsid w:val="00373241"/>
    <w:rsid w:val="00382553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4112"/>
    <w:rsid w:val="004835DB"/>
    <w:rsid w:val="004E4436"/>
    <w:rsid w:val="004E53B6"/>
    <w:rsid w:val="004E665D"/>
    <w:rsid w:val="004F1006"/>
    <w:rsid w:val="00503377"/>
    <w:rsid w:val="00520D9D"/>
    <w:rsid w:val="00527AA4"/>
    <w:rsid w:val="00546B9B"/>
    <w:rsid w:val="00551396"/>
    <w:rsid w:val="00556E5A"/>
    <w:rsid w:val="0058371F"/>
    <w:rsid w:val="005A29FA"/>
    <w:rsid w:val="005E067E"/>
    <w:rsid w:val="005E26CD"/>
    <w:rsid w:val="005F1DD7"/>
    <w:rsid w:val="005F437C"/>
    <w:rsid w:val="00621438"/>
    <w:rsid w:val="00622E36"/>
    <w:rsid w:val="00680B32"/>
    <w:rsid w:val="00682D7B"/>
    <w:rsid w:val="006A6CCA"/>
    <w:rsid w:val="006B6D1A"/>
    <w:rsid w:val="006F22FD"/>
    <w:rsid w:val="00710335"/>
    <w:rsid w:val="00727312"/>
    <w:rsid w:val="007359FA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66C55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51C18"/>
    <w:rsid w:val="009737C0"/>
    <w:rsid w:val="0098491A"/>
    <w:rsid w:val="009849A0"/>
    <w:rsid w:val="009C376B"/>
    <w:rsid w:val="009E0975"/>
    <w:rsid w:val="009E3607"/>
    <w:rsid w:val="009E5CA7"/>
    <w:rsid w:val="009F11F4"/>
    <w:rsid w:val="009F23B4"/>
    <w:rsid w:val="009F283A"/>
    <w:rsid w:val="009F60F7"/>
    <w:rsid w:val="00A01797"/>
    <w:rsid w:val="00A24056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3358F"/>
    <w:rsid w:val="00B818ED"/>
    <w:rsid w:val="00B94604"/>
    <w:rsid w:val="00BB23E6"/>
    <w:rsid w:val="00BD40CC"/>
    <w:rsid w:val="00BE0318"/>
    <w:rsid w:val="00BE2927"/>
    <w:rsid w:val="00C05306"/>
    <w:rsid w:val="00C2183C"/>
    <w:rsid w:val="00C2306D"/>
    <w:rsid w:val="00C32175"/>
    <w:rsid w:val="00C34530"/>
    <w:rsid w:val="00C346A2"/>
    <w:rsid w:val="00C35A82"/>
    <w:rsid w:val="00C35E25"/>
    <w:rsid w:val="00C5102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27D9"/>
    <w:rsid w:val="00D2298F"/>
    <w:rsid w:val="00D351A1"/>
    <w:rsid w:val="00D40508"/>
    <w:rsid w:val="00D85672"/>
    <w:rsid w:val="00D91F92"/>
    <w:rsid w:val="00DB08B3"/>
    <w:rsid w:val="00DC527C"/>
    <w:rsid w:val="00DD2691"/>
    <w:rsid w:val="00DD56F4"/>
    <w:rsid w:val="00E10875"/>
    <w:rsid w:val="00E13B79"/>
    <w:rsid w:val="00E21601"/>
    <w:rsid w:val="00E21BB9"/>
    <w:rsid w:val="00E3510B"/>
    <w:rsid w:val="00E4406C"/>
    <w:rsid w:val="00E479F7"/>
    <w:rsid w:val="00E5400A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EF577F"/>
    <w:rsid w:val="00F13074"/>
    <w:rsid w:val="00F35869"/>
    <w:rsid w:val="00F51CB1"/>
    <w:rsid w:val="00F626E2"/>
    <w:rsid w:val="00F71F2C"/>
    <w:rsid w:val="00F7452B"/>
    <w:rsid w:val="00F80E6C"/>
    <w:rsid w:val="00F87305"/>
    <w:rsid w:val="00F97958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0295-CD0D-49A3-A15F-64FB9EFA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1844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8</cp:revision>
  <cp:lastPrinted>2020-01-29T09:16:00Z</cp:lastPrinted>
  <dcterms:created xsi:type="dcterms:W3CDTF">2020-02-11T11:47:00Z</dcterms:created>
  <dcterms:modified xsi:type="dcterms:W3CDTF">2020-02-12T13:06:00Z</dcterms:modified>
</cp:coreProperties>
</file>