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Pr="001C121A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C0059E" w:rsidRPr="00C0059E">
        <w:rPr>
          <w:rFonts w:ascii="Times New Roman" w:hAnsi="Times New Roman" w:cs="Times New Roman"/>
          <w:b/>
          <w:bCs/>
          <w:sz w:val="24"/>
          <w:szCs w:val="24"/>
        </w:rPr>
        <w:t>„Bezpieczeństwo pieszych w bezpiecznej gminie” – wykonanie dwóch aktywnych przejść dla pieszych w miejscowości Mirzec</w:t>
      </w:r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C121A"/>
    <w:rsid w:val="003413D9"/>
    <w:rsid w:val="003C1B05"/>
    <w:rsid w:val="00517C4C"/>
    <w:rsid w:val="006A4F35"/>
    <w:rsid w:val="006E70DE"/>
    <w:rsid w:val="009D353A"/>
    <w:rsid w:val="00AB16F6"/>
    <w:rsid w:val="00B26614"/>
    <w:rsid w:val="00B479EA"/>
    <w:rsid w:val="00C0059E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2018-09-28T07:37:00Z</dcterms:created>
  <dcterms:modified xsi:type="dcterms:W3CDTF">2018-09-28T07:37:00Z</dcterms:modified>
</cp:coreProperties>
</file>