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C202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4D2" w:rsidRPr="00EB04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B04D2" w:rsidRPr="00EB04D2">
        <w:rPr>
          <w:rFonts w:ascii="Times New Roman" w:hAnsi="Times New Roman" w:cs="Times New Roman"/>
          <w:b/>
          <w:sz w:val="24"/>
          <w:szCs w:val="24"/>
        </w:rPr>
        <w:t>Remont drogi gminnej nr 347020T Mirzec Poddąbrowa – ul. Langiewicza – Mirzec Malcówki</w:t>
      </w:r>
      <w:r w:rsidR="00EB04D2" w:rsidRPr="00EB04D2">
        <w:rPr>
          <w:rFonts w:ascii="Times New Roman" w:hAnsi="Times New Roman" w:cs="Times New Roman"/>
          <w:b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  <w:bookmarkStart w:id="0" w:name="_GoBack"/>
      <w:bookmarkEnd w:id="0"/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8C1D74"/>
    <w:rsid w:val="00B6342A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2018-08-14T08:17:00Z</dcterms:created>
  <dcterms:modified xsi:type="dcterms:W3CDTF">2018-08-14T08:17:00Z</dcterms:modified>
</cp:coreProperties>
</file>