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                                          SPECYFIKACJA  TECHNICZNA </w:t>
      </w:r>
    </w:p>
    <w:p w:rsidR="003B1A3A" w:rsidRPr="005E5809" w:rsidRDefault="006A43D4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                             WYKONANIA I ODBIORU ROBÓT BUDOWLANYCH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Pr="005E5809" w:rsidRDefault="005E5809" w:rsidP="005E5809">
      <w:pPr>
        <w:spacing w:after="0" w:line="259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Przedmiotem opracowania jest – budowa siłowni zewnętrznej</w:t>
      </w: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INWESTOR:</w:t>
      </w: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Gmina Mirzec</w:t>
      </w: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27-220 Mirzec</w:t>
      </w: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Mirzec Stary 9</w:t>
      </w: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LOKALIZACJA:</w:t>
      </w:r>
    </w:p>
    <w:p w:rsidR="005E5809" w:rsidRPr="005E5809" w:rsidRDefault="005E5809" w:rsidP="005E58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Dz. Nr </w:t>
      </w:r>
      <w:proofErr w:type="spellStart"/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ewid</w:t>
      </w:r>
      <w:proofErr w:type="spellEnd"/>
      <w:r w:rsidRPr="005E58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485, Trębowiec Duży, Gmina Mirzec</w:t>
      </w:r>
    </w:p>
    <w:p w:rsidR="003B1A3A" w:rsidRPr="005E5809" w:rsidRDefault="003B1A3A" w:rsidP="005E5809">
      <w:pPr>
        <w:spacing w:after="0" w:line="259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spacing w:after="12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Kod CPV :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spacing w:after="12"/>
        <w:ind w:left="-15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>45112720-8  Roboty w zakresie kształt</w:t>
      </w:r>
      <w:r w:rsidR="005E5809">
        <w:rPr>
          <w:rFonts w:ascii="Times New Roman" w:hAnsi="Times New Roman" w:cs="Times New Roman"/>
          <w:sz w:val="24"/>
          <w:szCs w:val="24"/>
        </w:rPr>
        <w:t xml:space="preserve">owania terenów sportowych </w:t>
      </w:r>
      <w:r w:rsidRPr="005E5809">
        <w:rPr>
          <w:rFonts w:ascii="Times New Roman" w:hAnsi="Times New Roman" w:cs="Times New Roman"/>
          <w:sz w:val="24"/>
          <w:szCs w:val="24"/>
        </w:rPr>
        <w:t xml:space="preserve"> i rekreacyjnych  </w:t>
      </w:r>
    </w:p>
    <w:p w:rsidR="003B1A3A" w:rsidRPr="005E5809" w:rsidRDefault="006A43D4" w:rsidP="005E5809">
      <w:pPr>
        <w:spacing w:after="12"/>
        <w:ind w:left="0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45112723-9   Roboty w zakresie kształtowania placów zabaw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Default="003B1A3A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5E5809" w:rsidRPr="005E5809" w:rsidRDefault="005E5809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pStyle w:val="Nagwek1"/>
        <w:jc w:val="both"/>
      </w:pPr>
      <w:r w:rsidRPr="005E5809">
        <w:rPr>
          <w:rFonts w:eastAsia="Calibri"/>
        </w:rPr>
        <w:t xml:space="preserve">ST.00.00-WYMAGANIA OGÓLNE </w:t>
      </w:r>
    </w:p>
    <w:p w:rsidR="003B1A3A" w:rsidRPr="005E5809" w:rsidRDefault="006A43D4" w:rsidP="005E5809">
      <w:pPr>
        <w:numPr>
          <w:ilvl w:val="0"/>
          <w:numId w:val="1"/>
        </w:numPr>
        <w:spacing w:after="12"/>
        <w:ind w:right="400" w:hanging="27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WSTĘP </w:t>
      </w:r>
    </w:p>
    <w:p w:rsidR="003B1A3A" w:rsidRPr="005E5809" w:rsidRDefault="006A43D4" w:rsidP="005E5809">
      <w:pPr>
        <w:numPr>
          <w:ilvl w:val="1"/>
          <w:numId w:val="1"/>
        </w:numPr>
        <w:spacing w:after="12"/>
        <w:ind w:right="400" w:hanging="494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Rodzaj, nazwa i lokalizacja przedsięwzięcia </w:t>
      </w:r>
    </w:p>
    <w:p w:rsidR="003B1A3A" w:rsidRPr="005E5809" w:rsidRDefault="006A43D4" w:rsidP="005E5809">
      <w:pPr>
        <w:spacing w:after="1" w:line="239" w:lineRule="auto"/>
        <w:ind w:left="-5" w:right="16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Przedmiotem specyfikacji technicznej (ST) są wymagania dotyczące wykonania i </w:t>
      </w:r>
      <w:proofErr w:type="spellStart"/>
      <w:r w:rsidRPr="005E58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5809">
        <w:rPr>
          <w:rFonts w:ascii="Times New Roman" w:hAnsi="Times New Roman" w:cs="Times New Roman"/>
          <w:sz w:val="24"/>
          <w:szCs w:val="24"/>
        </w:rPr>
        <w:t xml:space="preserve"> odbioru  oraz montaż urządzeń rekre</w:t>
      </w:r>
      <w:r w:rsidR="005E5809">
        <w:rPr>
          <w:rFonts w:ascii="Times New Roman" w:hAnsi="Times New Roman" w:cs="Times New Roman"/>
          <w:sz w:val="24"/>
          <w:szCs w:val="24"/>
        </w:rPr>
        <w:t>acyjnych na siłowni zewnętrznej.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1"/>
          <w:numId w:val="1"/>
        </w:numPr>
        <w:spacing w:after="12"/>
        <w:ind w:right="400" w:hanging="494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Przedmiot i zakres robót budowlanych objętych ST </w:t>
      </w:r>
    </w:p>
    <w:p w:rsid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Przedmiotem specyfikacji technicznej (ST) są wymagania dotyczące wykonania i odbioru </w:t>
      </w:r>
      <w:r w:rsidR="005E5809">
        <w:rPr>
          <w:rFonts w:ascii="Times New Roman" w:hAnsi="Times New Roman" w:cs="Times New Roman"/>
          <w:sz w:val="24"/>
          <w:szCs w:val="24"/>
        </w:rPr>
        <w:t>r</w:t>
      </w:r>
      <w:r w:rsidRPr="005E5809">
        <w:rPr>
          <w:rFonts w:ascii="Times New Roman" w:hAnsi="Times New Roman" w:cs="Times New Roman"/>
          <w:sz w:val="24"/>
          <w:szCs w:val="24"/>
        </w:rPr>
        <w:t xml:space="preserve">obót budowlanych w zakresie realizacji  siłowni zewnętrznej i montażu urządzeń rekreacyjnych w lokalizacji określonej w pkt.1.1.                                                             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Zakres inwestycji obejmuje :  </w:t>
      </w:r>
    </w:p>
    <w:p w:rsidR="003B1A3A" w:rsidRPr="005E5809" w:rsidRDefault="006A43D4" w:rsidP="005E5809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montaż </w:t>
      </w:r>
      <w:proofErr w:type="spellStart"/>
      <w:r w:rsidRPr="005E5809">
        <w:rPr>
          <w:rFonts w:ascii="Times New Roman" w:hAnsi="Times New Roman" w:cs="Times New Roman"/>
          <w:sz w:val="24"/>
          <w:szCs w:val="24"/>
        </w:rPr>
        <w:t>stepperu</w:t>
      </w:r>
      <w:proofErr w:type="spellEnd"/>
      <w:r w:rsidRPr="005E5809">
        <w:rPr>
          <w:rFonts w:ascii="Times New Roman" w:hAnsi="Times New Roman" w:cs="Times New Roman"/>
          <w:sz w:val="24"/>
          <w:szCs w:val="24"/>
        </w:rPr>
        <w:t xml:space="preserve"> montaż wiosła montaż motyla montaż ławki udo  montaż drążka </w:t>
      </w:r>
      <w:r w:rsidR="005E5809">
        <w:rPr>
          <w:rFonts w:ascii="Times New Roman" w:hAnsi="Times New Roman" w:cs="Times New Roman"/>
          <w:sz w:val="24"/>
          <w:szCs w:val="24"/>
        </w:rPr>
        <w:t>u</w:t>
      </w:r>
      <w:r w:rsidRPr="005E5809">
        <w:rPr>
          <w:rFonts w:ascii="Times New Roman" w:hAnsi="Times New Roman" w:cs="Times New Roman"/>
          <w:sz w:val="24"/>
          <w:szCs w:val="24"/>
        </w:rPr>
        <w:t xml:space="preserve">niwersalnego  wykonanie nawierzchni bezpiecznej   ( pod  urządzeniami rekreacyjnymi ). Zakres robót budowlanych określono w przedmiarze robót. 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1"/>
          <w:numId w:val="1"/>
        </w:numPr>
        <w:spacing w:after="12"/>
        <w:ind w:right="400" w:hanging="494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Rodzaj robót i opis prac towarzyszących i robót tymczasowych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1.4.1 roboty ziemne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Roboty ziemne-wykopy „odkryte” wykonywane będą jako szerokoprzestrzenne, grunt z wykopów należy składować na działce – ilość jest równa sumie wyporów projektowanych nawierzchni ulepszonych.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1"/>
          <w:numId w:val="1"/>
        </w:numPr>
        <w:spacing w:after="12"/>
        <w:ind w:right="400" w:hanging="494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Informacje o terenie budowy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>Prace budowlan</w:t>
      </w:r>
      <w:r w:rsidR="005E5809">
        <w:rPr>
          <w:rFonts w:ascii="Times New Roman" w:hAnsi="Times New Roman" w:cs="Times New Roman"/>
          <w:sz w:val="24"/>
          <w:szCs w:val="24"/>
        </w:rPr>
        <w:t>e związane z budową placu zabaw</w:t>
      </w:r>
      <w:r w:rsidRPr="005E5809">
        <w:rPr>
          <w:rFonts w:ascii="Times New Roman" w:hAnsi="Times New Roman" w:cs="Times New Roman"/>
          <w:sz w:val="24"/>
          <w:szCs w:val="24"/>
        </w:rPr>
        <w:t xml:space="preserve"> będą prowadzone na terenie działki nr </w:t>
      </w:r>
      <w:r w:rsidR="005E5809">
        <w:rPr>
          <w:rFonts w:ascii="Times New Roman" w:hAnsi="Times New Roman" w:cs="Times New Roman"/>
          <w:sz w:val="24"/>
          <w:szCs w:val="24"/>
        </w:rPr>
        <w:t>485 w m. Trębowiec Duży.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A3A" w:rsidRPr="005E5809" w:rsidRDefault="006A43D4" w:rsidP="005E5809">
      <w:pPr>
        <w:numPr>
          <w:ilvl w:val="1"/>
          <w:numId w:val="1"/>
        </w:numPr>
        <w:spacing w:after="12"/>
        <w:ind w:right="400" w:hanging="494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Określenia podstawowe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Określenia podane w niniejszej Specyfikacji Technicznej są zgodne z obowiązującymi Polskimi Normami.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Wykonawca robót jest odpowiedzialny za jakość ich wykonania oraz za ich zgodność z dokumentacją kosztorysową, ST i poleceniami Inspektora nadzoru. </w:t>
      </w:r>
    </w:p>
    <w:p w:rsidR="003B1A3A" w:rsidRPr="005E5809" w:rsidRDefault="006A43D4" w:rsidP="005E5809">
      <w:pPr>
        <w:spacing w:after="35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Zakłada się co następuje : </w:t>
      </w:r>
    </w:p>
    <w:p w:rsidR="003B1A3A" w:rsidRPr="005E5809" w:rsidRDefault="006A43D4" w:rsidP="005E5809">
      <w:pPr>
        <w:numPr>
          <w:ilvl w:val="3"/>
          <w:numId w:val="2"/>
        </w:numPr>
        <w:spacing w:after="60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Przekazanie placu budowy-Zamawiający w terminie określonym w umowie przekaże protokołem Wykonawcy teren budowy wraz z wszystkimi uzgodnieniami prawnymi i administracyjnymi. Zamawiający poda lokalizację obiektu za którego ochronę ponosi odpowiedzialność Wykonawca. </w:t>
      </w:r>
    </w:p>
    <w:p w:rsidR="003B1A3A" w:rsidRPr="005E5809" w:rsidRDefault="006A43D4" w:rsidP="005E5809">
      <w:pPr>
        <w:numPr>
          <w:ilvl w:val="3"/>
          <w:numId w:val="2"/>
        </w:numPr>
        <w:spacing w:after="40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lastRenderedPageBreak/>
        <w:t xml:space="preserve">Dokumentacja- Zamawiający przekaże Wykonawcy dokumentację projektową na warunkach określonych w umowie. </w:t>
      </w:r>
    </w:p>
    <w:p w:rsidR="003B1A3A" w:rsidRPr="005E5809" w:rsidRDefault="006A43D4" w:rsidP="005E5809">
      <w:pPr>
        <w:numPr>
          <w:ilvl w:val="3"/>
          <w:numId w:val="2"/>
        </w:numPr>
        <w:spacing w:after="40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Zabezpieczenie terenu budowy- wykonawca jest zobowiązany do zabezpieczenia terenu budowy w okresie trwania realizacji, aż do jej zakończenia i odbioru. Wykonawca dostarczy, zainstaluje i będzie utrzymywać tymczasowe urządzenia zabezpieczające w stanie sprawności technicznej. </w:t>
      </w:r>
    </w:p>
    <w:p w:rsidR="003B1A3A" w:rsidRPr="005E5809" w:rsidRDefault="006A43D4" w:rsidP="005E5809">
      <w:pPr>
        <w:numPr>
          <w:ilvl w:val="3"/>
          <w:numId w:val="2"/>
        </w:numPr>
        <w:spacing w:after="40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Bezpieczeństwo i higiena pracy- podczas realizacji robót Wykonawca będzie przestrzegał przepisów BHP, w szczególności Wykonawca ma obowiązek zadbać, aby pracownicy nie wykonywali robót w warunkach niebezpiecznych, szkodliwych dla zdrowia i  niespełniających odpowiednich wymagań sanitarnych. </w:t>
      </w:r>
    </w:p>
    <w:p w:rsidR="003B1A3A" w:rsidRPr="005E5809" w:rsidRDefault="006A43D4" w:rsidP="005E5809">
      <w:pPr>
        <w:numPr>
          <w:ilvl w:val="3"/>
          <w:numId w:val="2"/>
        </w:numPr>
        <w:spacing w:after="41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Ochrona  środowiska- Wykonawca ma obowiązek znać i stosować w czasie prowadzenia robót przepisów dotyczących ochrony środowiska naturalnego </w:t>
      </w:r>
    </w:p>
    <w:p w:rsidR="003B1A3A" w:rsidRPr="005E5809" w:rsidRDefault="006A43D4" w:rsidP="005E5809">
      <w:pPr>
        <w:numPr>
          <w:ilvl w:val="3"/>
          <w:numId w:val="2"/>
        </w:numPr>
        <w:spacing w:after="42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Ochrona własności publicznej i prywatnej-Wykonawca odpowiada za ochronę instalacji, urządzeń zlokalizowanych na terenie obiektu. Wykonawca zapewni właściwe oznaczenie i zabezpieczenie przed uszkodzeniem tych instalacji urządzeń w czasie trwania budowy </w:t>
      </w:r>
    </w:p>
    <w:p w:rsidR="003B1A3A" w:rsidRPr="005E5809" w:rsidRDefault="006A43D4" w:rsidP="005E5809">
      <w:pPr>
        <w:numPr>
          <w:ilvl w:val="3"/>
          <w:numId w:val="2"/>
        </w:numPr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Konstrukcja nawierzchni- układ warstw nawierzchni </w:t>
      </w:r>
    </w:p>
    <w:p w:rsidR="003B1A3A" w:rsidRPr="005E5809" w:rsidRDefault="006A43D4" w:rsidP="005E5809">
      <w:pPr>
        <w:numPr>
          <w:ilvl w:val="3"/>
          <w:numId w:val="2"/>
        </w:numPr>
        <w:spacing w:after="37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Koryto – element uformowany w korpusie boiska w celu ułożenia w nim konstrukcji nawierzchni </w:t>
      </w:r>
    </w:p>
    <w:p w:rsidR="003B1A3A" w:rsidRPr="005E5809" w:rsidRDefault="006A43D4" w:rsidP="005E5809">
      <w:pPr>
        <w:numPr>
          <w:ilvl w:val="3"/>
          <w:numId w:val="2"/>
        </w:numPr>
        <w:spacing w:after="41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Droga- wydzielony pas terenu przeznaczony do ruchu lub postoju pojazdów oraz ruchu pieszego wraz z wszelkimi urządzeniami technicznymi związanymi z prowadzeniem i zabezpieczeniem ruchu </w:t>
      </w:r>
    </w:p>
    <w:p w:rsidR="003B1A3A" w:rsidRPr="005E5809" w:rsidRDefault="006A43D4" w:rsidP="005E5809">
      <w:pPr>
        <w:numPr>
          <w:ilvl w:val="3"/>
          <w:numId w:val="2"/>
        </w:numPr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Dziennik budowy-określa Rozporządzenie Ministra Infrastruktury z dnia </w:t>
      </w:r>
    </w:p>
    <w:p w:rsidR="003B1A3A" w:rsidRPr="005E5809" w:rsidRDefault="006A43D4" w:rsidP="005E5809">
      <w:pPr>
        <w:spacing w:after="38"/>
        <w:ind w:left="730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26-06-2002(Dz.U.nr 108, poz.953) </w:t>
      </w:r>
    </w:p>
    <w:p w:rsidR="003B1A3A" w:rsidRPr="005E5809" w:rsidRDefault="006A43D4" w:rsidP="005E5809">
      <w:pPr>
        <w:numPr>
          <w:ilvl w:val="0"/>
          <w:numId w:val="3"/>
        </w:numPr>
        <w:spacing w:after="40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Księga obmiaru – akceptowany przez Inspektora zeszyt z ponumerowanymi stronami służący do wypisywania przez Wykonawcę obmiaru dokonywanych robót w formie wyliczeń, szkiców i  ewentualnie dodatkowych załączników. Wpisy w księdze obmiarów podlegają zatwierdzeniu przez Inspektora nadzoru </w:t>
      </w:r>
    </w:p>
    <w:p w:rsidR="003B1A3A" w:rsidRPr="005E5809" w:rsidRDefault="006A43D4" w:rsidP="005E5809">
      <w:pPr>
        <w:numPr>
          <w:ilvl w:val="0"/>
          <w:numId w:val="3"/>
        </w:numPr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Kierownik Budowy – uprawniona osoba wyznaczona przez Wykonawcę </w:t>
      </w:r>
    </w:p>
    <w:p w:rsidR="003B1A3A" w:rsidRPr="005E5809" w:rsidRDefault="006A43D4" w:rsidP="005E5809">
      <w:pPr>
        <w:numPr>
          <w:ilvl w:val="0"/>
          <w:numId w:val="3"/>
        </w:numPr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Materiały – wszelkie materiały potrzebne do wykonania robót, zgodnie z dokumentacją zadania i  ST, zaakceptowane przez Inwestora i posiadające atesty, certyfikaty, świadectwa jednostkowego dopuszczenia </w:t>
      </w:r>
    </w:p>
    <w:p w:rsidR="003B1A3A" w:rsidRPr="005E5809" w:rsidRDefault="006A43D4" w:rsidP="005E5809">
      <w:pPr>
        <w:numPr>
          <w:ilvl w:val="0"/>
          <w:numId w:val="3"/>
        </w:numPr>
        <w:spacing w:after="39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Odpowiednia(bliska) zgodność- zgodność wykonywanych robót z dopuszczalnymi tolerancjami, a jeśli przedział tolerancji nie został określony- z przeciętnymi tolerancjami przyjmowanymi zwyczajowo dla danego rodzaju robót budowlanych </w:t>
      </w:r>
    </w:p>
    <w:p w:rsidR="003B1A3A" w:rsidRPr="005E5809" w:rsidRDefault="006A43D4" w:rsidP="005E5809">
      <w:pPr>
        <w:numPr>
          <w:ilvl w:val="0"/>
          <w:numId w:val="3"/>
        </w:numPr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Podłoże- grunt rodzimy lub nasypowy, leżący pod nawierzchnią </w:t>
      </w:r>
    </w:p>
    <w:p w:rsidR="003B1A3A" w:rsidRPr="005E5809" w:rsidRDefault="006A43D4" w:rsidP="005E5809">
      <w:pPr>
        <w:numPr>
          <w:ilvl w:val="0"/>
          <w:numId w:val="3"/>
        </w:numPr>
        <w:spacing w:after="39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Polecenie Inspektora nadzoru- wszelkie polecenie przekazywane Wykonawcy przez Inspektora w formie pisemnej dotyczące sposobu realizacji budowy lub innych spraw związanych z prowadzeniem robót </w:t>
      </w:r>
    </w:p>
    <w:p w:rsidR="003B1A3A" w:rsidRPr="005E5809" w:rsidRDefault="006A43D4" w:rsidP="005E5809">
      <w:pPr>
        <w:numPr>
          <w:ilvl w:val="0"/>
          <w:numId w:val="3"/>
        </w:numPr>
        <w:spacing w:after="37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lastRenderedPageBreak/>
        <w:t xml:space="preserve">Projektant – uprawniona osoba prawna lub fizyczna będąca autorem dokumentacji projektowej </w:t>
      </w:r>
    </w:p>
    <w:p w:rsidR="003B1A3A" w:rsidRPr="005E5809" w:rsidRDefault="006A43D4" w:rsidP="005E5809">
      <w:pPr>
        <w:numPr>
          <w:ilvl w:val="0"/>
          <w:numId w:val="3"/>
        </w:numPr>
        <w:spacing w:after="37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Przedmiar robót- wykaz robót podstawowych przewidzianych do wykonania z podaniem ilości </w:t>
      </w:r>
    </w:p>
    <w:p w:rsidR="003B1A3A" w:rsidRPr="005E5809" w:rsidRDefault="006A43D4" w:rsidP="005E5809">
      <w:pPr>
        <w:numPr>
          <w:ilvl w:val="0"/>
          <w:numId w:val="3"/>
        </w:numPr>
        <w:spacing w:after="37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Przeszkoda naturalna – element środowiska naturalnego, stanowiący utrudnienia w realizacji zadania budowlanego </w:t>
      </w:r>
    </w:p>
    <w:p w:rsidR="003B1A3A" w:rsidRPr="005E5809" w:rsidRDefault="006A43D4" w:rsidP="005E5809">
      <w:pPr>
        <w:numPr>
          <w:ilvl w:val="0"/>
          <w:numId w:val="3"/>
        </w:numPr>
        <w:spacing w:after="39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Przeszkoda sztuczna-dzieło ludzkie stanowiący utrudnienie w realizacji zadania  budowlanego </w:t>
      </w:r>
    </w:p>
    <w:p w:rsidR="003B1A3A" w:rsidRPr="005E5809" w:rsidRDefault="006A43D4" w:rsidP="005E5809">
      <w:pPr>
        <w:numPr>
          <w:ilvl w:val="0"/>
          <w:numId w:val="3"/>
        </w:numPr>
        <w:spacing w:after="39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Instrukcja bezpiecznego wykonywania robót budowlanych- sposób zapobiegania zagrożeniom związanym z wykonywanie robót budowlanych oraz sposób postępowania w przypadku wystąpienia tych zagrożeń </w:t>
      </w:r>
    </w:p>
    <w:p w:rsidR="003B1A3A" w:rsidRPr="005E5809" w:rsidRDefault="006A43D4" w:rsidP="005E5809">
      <w:pPr>
        <w:numPr>
          <w:ilvl w:val="0"/>
          <w:numId w:val="3"/>
        </w:numPr>
        <w:spacing w:after="41"/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Teren budowy – należy przez to rozumieć przestrzeń w której prowadzone są roboty budowlane wraz z przestrzenią zajmowaną pod urządzenie placu budowy </w:t>
      </w:r>
    </w:p>
    <w:p w:rsidR="003B1A3A" w:rsidRPr="005E5809" w:rsidRDefault="006A43D4" w:rsidP="005E5809">
      <w:pPr>
        <w:numPr>
          <w:ilvl w:val="0"/>
          <w:numId w:val="3"/>
        </w:numPr>
        <w:ind w:right="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Dokumentacji powykonawczej- należy przez to rozumieć dokumentację budowy z naniesionymi zmianami dokonanymi w toku wykonywanych robót, geodezyjne pomiary powykonawcze, atesty, certyfikat, aprobaty, dokumentacje techniczno-robocze urządzeń, instrukcje konserwacji i eksploatacji nawierzchni sztucznych </w:t>
      </w:r>
    </w:p>
    <w:p w:rsidR="003B1A3A" w:rsidRPr="005E5809" w:rsidRDefault="003B1A3A" w:rsidP="005E5809">
      <w:pPr>
        <w:spacing w:after="0" w:line="259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Materiały </w:t>
      </w:r>
    </w:p>
    <w:p w:rsidR="003B1A3A" w:rsidRPr="005E5809" w:rsidRDefault="003B1A3A" w:rsidP="005E5809">
      <w:pPr>
        <w:spacing w:after="0" w:line="259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1"/>
          <w:numId w:val="4"/>
        </w:numPr>
        <w:spacing w:after="12"/>
        <w:ind w:right="400" w:hanging="42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Wymagania ogólne dotyczące materiałów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Wszelkie zastosowane materiały muszą być zgodne z wymogami Ustawy o wyrobach budowlanych wg. której materiał nadaje się do stosowania przy wykonywaniu robót budowlanych, jeżeli jest oznakowany znakiem CE albo umieszczony jest przez Komisję Europejską w wykazie wyrobów mających niewielkie znaczenie dla zdrowia i bezpieczeństwa, dla których producent wydał deklarację zgodności z uznanymi regułami sztuki budowlanej albo jest oznakowany znakiem budowlanym (B).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Materiały nie odpowiadające wymaganiom jakościowym jak również przeterminowane nie mogą być stosowane.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1"/>
          <w:numId w:val="4"/>
        </w:numPr>
        <w:spacing w:after="12"/>
        <w:ind w:right="400" w:hanging="42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Wymagania szczegółowe dotyczące materiałów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Materiały muszą spełniać wymagania jakościowe określone w PN , aprobatami technicznymi, o których mowa w ST,. Wykonawca zapewni , aby tymczasowo  składowane materiały do czasu ich wbudowania były zabezpieczone przed zniszczeniem , zachowały swoją jakość i właściwość do robót  oraz były dostępne do kontroli przez Inspektora  Nadzoru. Jeżeli dokumentacja projektowo- kosztorysowa lub ST przewiduje możliwość stosowania różnych materiałów do wykonania  elementu robót , Wykonawca powiadomi Inspektora nadzoru o zamiarze zastosowania konkretnego rodzaju materiałów. Wybrany i zaakceptowany rodzaj materiału nie może być później zmieniony bez zgody Inwestora i Inspektora Nadzoru.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lastRenderedPageBreak/>
        <w:t xml:space="preserve">Sprzęt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Wykonawca jest  zobowiązany do używania jedynie takiego sprzętu , który nie spowoduje niekorzystnego wpływu na jakość wykonywanych robót. Sprzęt  używany do robót powinien być zgodny z ofertą Wykonawcy  i powinien odpowiadać pod względem  typów i ilości  wskazaniom zawartym w ST. Sprzęt ma być utrzymany w dobrym stanie technicznym i gotowości do pracy, będzie spełniał normy ochrony środowiska i przepisy dotyczące jego użytkowania. Wykonawca będzie posiadał stosowne dokumenty potwierdzające dopuszczenie sprzętu do użytkowania, tam gdzie jest to wymagane przepisami.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Transport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Wykonawca jest  zobowiązany do stosowania jedynie takich środków transportu, które nie wpłyną niekorzystnie na jakość wykonywanych robót  i właściwości  przewożonych materiałów. Wykonawca będzie stosował się do ustawowych ograniczeń obciążenia na oś przy transporcie gruntu, materiałów  i wyposażenia na i z terenu budowy. Pojazdy opuszczające teren budowy nie mogą zanieczyszczać dróg  i jeśli okaże się to konieczne należy oczyścić układ jezdny przed wyjazdem z budowy.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Wykonanie robót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Wykonawca jest odpowiedzialny za prowadzenie robót zgodnie z umową oraz za  jakość zastosowanych materiałów i wykonanych robót , za ich zgodność z dokumentacją projektową, wymogami ST, oraz poleceniami Inspektora Nadzoru . Wykonawca ponosi odpowiedzialność za dokładne wytyczenie na placu budowy  wszystkich elementów robót zgodnie z  wymiarami określonymi w dokumentacji projektowej lub przekazanymi na piśmie przez Inspektora Nadzoru. </w:t>
      </w:r>
    </w:p>
    <w:p w:rsidR="003B1A3A" w:rsidRPr="005E5809" w:rsidRDefault="006A43D4" w:rsidP="005E5809">
      <w:pPr>
        <w:spacing w:after="1" w:line="239" w:lineRule="auto"/>
        <w:ind w:left="370" w:right="261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Następstwa  jakiegokolwiek błędu  spowodowanego przez  Wykonawcę w wytyczeniu i wyznaczeniu robót zostaną poprawione przez Wykonawcę na własny koszt. 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Sprawdzenie wytyczenia przez Inspektora  Nadzoru nie zwalnia Wykonawcy  od odpowiedzialności za ich dokładność.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Kontrola jakości robót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Celem kontroli robót  powinno być takie sterowanie ich przygotowaniem i wykonaniem, aby osiągnąć założona jakość robót.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Wszystkie koszty  związane z organizowaniem i prowadzeniem  badań materiałów  ponosi Wykonawca.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Obmiar robót.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Obmiar robót będzie określać faktyczny zakres wykonanych robót , zgodnie z dokumentacją projektowo- kosztorysową i ST. Obmiar robót wykonuje wykonawca po powiadomieniu inspektora Nadzoru o zakresie obmierzanych robót i terminie obmiaru, co najmniej trzy dni przed tym terminem. Należy korzystać z podstawowych jednostek obmiarowych zgodnie z jednostkami przedmiarowymi.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numPr>
          <w:ilvl w:val="0"/>
          <w:numId w:val="4"/>
        </w:numPr>
        <w:spacing w:after="12"/>
        <w:ind w:right="400" w:hanging="348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robót </w:t>
      </w:r>
    </w:p>
    <w:p w:rsidR="003B1A3A" w:rsidRPr="005E5809" w:rsidRDefault="006A43D4" w:rsidP="005E5809">
      <w:pPr>
        <w:spacing w:after="43"/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 zależności od ustaleń umownych, roboty mogą podlegać następującym odbiorom : </w:t>
      </w:r>
    </w:p>
    <w:p w:rsidR="003B1A3A" w:rsidRPr="005E5809" w:rsidRDefault="006A43D4" w:rsidP="005E5809">
      <w:pPr>
        <w:numPr>
          <w:ilvl w:val="0"/>
          <w:numId w:val="5"/>
        </w:numPr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robót zanikających i ulegających zakryciu </w:t>
      </w:r>
    </w:p>
    <w:p w:rsidR="003B1A3A" w:rsidRPr="005E5809" w:rsidRDefault="006A43D4" w:rsidP="005E5809">
      <w:pPr>
        <w:numPr>
          <w:ilvl w:val="0"/>
          <w:numId w:val="5"/>
        </w:numPr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częściowy </w:t>
      </w:r>
    </w:p>
    <w:p w:rsidR="003B1A3A" w:rsidRPr="005E5809" w:rsidRDefault="006A43D4" w:rsidP="005E5809">
      <w:pPr>
        <w:numPr>
          <w:ilvl w:val="0"/>
          <w:numId w:val="5"/>
        </w:numPr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końcowy </w:t>
      </w:r>
    </w:p>
    <w:p w:rsidR="003B1A3A" w:rsidRPr="005E5809" w:rsidRDefault="006A43D4" w:rsidP="005E5809">
      <w:pPr>
        <w:numPr>
          <w:ilvl w:val="0"/>
          <w:numId w:val="5"/>
        </w:numPr>
        <w:ind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pogwarancyjny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Badania  i pomiary  do odbioru robót zanikających przeprowadza Wykonawca na próbkach pobranych w obecności Inspektora Nadzoru w miejscach przez niego wskazanych,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częściowy polega na ocenie ilości i jakości wykonanej części robót wraz z ustaleniem należnego wynagrodzenia.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Odbiór ostateczny polega na finalnej ocenie rzeczywistego wykonania robót w odniesieniu do ilości, jakości i wartości .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Odbioru ostatecznego dokona komisja wyznaczona przez Zamawiającego w obecności Inspektora Nadzoru i Wykonawcy. </w:t>
      </w: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Podstawowym dokumentem odbioru robót jest protokół końcowego  odbioru robót sporządzony wg. wzoru ustalonego przez  Zamawiającego. </w:t>
      </w:r>
    </w:p>
    <w:p w:rsidR="003B1A3A" w:rsidRPr="005E5809" w:rsidRDefault="003B1A3A" w:rsidP="005E5809">
      <w:pPr>
        <w:spacing w:after="0" w:line="259" w:lineRule="auto"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ind w:left="355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Do odbioru robót  Wykonawca  jest zobowiązany przygotować następujące dokumenty : </w:t>
      </w:r>
    </w:p>
    <w:p w:rsidR="003B1A3A" w:rsidRPr="005E5809" w:rsidRDefault="006A43D4" w:rsidP="005E5809">
      <w:pPr>
        <w:ind w:left="730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Dokumentację projektową z naniesionymi zmianami </w:t>
      </w:r>
    </w:p>
    <w:p w:rsidR="003B1A3A" w:rsidRPr="005E5809" w:rsidRDefault="006A43D4" w:rsidP="005E5809">
      <w:pPr>
        <w:ind w:left="730"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Dziennik budowy –jeżeli był wymagany </w:t>
      </w:r>
    </w:p>
    <w:p w:rsidR="003B1A3A" w:rsidRPr="005E5809" w:rsidRDefault="006A43D4" w:rsidP="005E5809">
      <w:pPr>
        <w:ind w:left="1080" w:righ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Deklaracje zgodności oraz certyfikaty zgodności wbudowanych materiałów </w:t>
      </w:r>
    </w:p>
    <w:p w:rsidR="003B1A3A" w:rsidRPr="005E5809" w:rsidRDefault="006A43D4" w:rsidP="005E5809">
      <w:pPr>
        <w:ind w:left="730" w:right="3049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Wyniki badań i oznaczeń laboratoryjnych Oświadczenie kierownika budowy; </w:t>
      </w:r>
    </w:p>
    <w:p w:rsidR="003B1A3A" w:rsidRPr="005E5809" w:rsidRDefault="006A43D4" w:rsidP="005E5809">
      <w:pPr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 doprowadzeniu do należytego stanu  i porządku terenu budowy i terenów sąsiednich </w:t>
      </w:r>
    </w:p>
    <w:p w:rsidR="003B1A3A" w:rsidRPr="005E5809" w:rsidRDefault="006A43D4" w:rsidP="005E5809">
      <w:pPr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o zgodności wykonania obiektu budowlanego z projektem , zgłoszeniem budowy, przepisami i obowiązującymi  PN. </w:t>
      </w:r>
    </w:p>
    <w:p w:rsidR="003B1A3A" w:rsidRPr="005E5809" w:rsidRDefault="003B1A3A" w:rsidP="005E5809">
      <w:pPr>
        <w:spacing w:after="0" w:line="259" w:lineRule="auto"/>
        <w:ind w:left="108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9. Podstawa płatności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Podstawą płatności za roboty wykonane będzie zawarta umowa pomiędzy Wykonawcą , a Inwestorem.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10.Opis przyjętych rozwiązań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spacing w:after="12"/>
        <w:ind w:left="-5" w:right="40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>Plac zabaw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Urządzenia montowane na siłowni zewnętrznej winny być zamówione w specjalistycznej firmie.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lastRenderedPageBreak/>
        <w:t xml:space="preserve">Powinny posiadać certyfikaty i spełniać wymagania zawarte w PN-EN 1176-1, PN-EN 1176-2, PN-EN 1176-3, PN-EN 1176-4, PN-EN 1176-5, PN-EN 1176-6, PN-EN 1176-7, PN-EN 177.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Usytuowanie urządzeń zgodnie z załączonym  projektem zagospodarowania terenu.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Wokół urządzeń należy wydzielić obszar wolny wyznaczony przez strefę  bezpieczeństwa zgodnie z wytycznymi producenta.  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W strefie bezpieczeństwa nie może znajdować się żadna przeszkoda. </w:t>
      </w:r>
    </w:p>
    <w:p w:rsidR="003B1A3A" w:rsidRPr="005E5809" w:rsidRDefault="006A43D4" w:rsidP="005E5809">
      <w:pPr>
        <w:ind w:right="91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Urządzenie należy odpowiednio ukierunkować względem słońca.  Strefy bezpieczeństwa nie mogą zachodzić na siebie.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Urządzenia rekreacyjne do montażu na siłowni zewnętrznej przyjęto z następujących materiałów : </w:t>
      </w:r>
    </w:p>
    <w:p w:rsidR="006A43D4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E5809">
        <w:rPr>
          <w:rFonts w:ascii="Times New Roman" w:hAnsi="Times New Roman" w:cs="Times New Roman"/>
          <w:sz w:val="24"/>
          <w:szCs w:val="24"/>
        </w:rPr>
        <w:t xml:space="preserve">Konstrukcja wykonana z profilu stalowego  oraz rur ocynkowana metodą ogniową i malowana lakierem akrylowym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A3A" w:rsidRPr="005E5809" w:rsidRDefault="006A43D4" w:rsidP="005E5809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809">
        <w:rPr>
          <w:rFonts w:ascii="Times New Roman" w:hAnsi="Times New Roman" w:cs="Times New Roman"/>
          <w:sz w:val="24"/>
          <w:szCs w:val="24"/>
        </w:rPr>
        <w:t xml:space="preserve">Fundamenty betonowe z betonu B30. </w:t>
      </w: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A3A" w:rsidRPr="005E5809" w:rsidRDefault="003B1A3A" w:rsidP="005E580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B1A3A" w:rsidRPr="005E5809" w:rsidSect="0078322C">
      <w:headerReference w:type="default" r:id="rId8"/>
      <w:pgSz w:w="11900" w:h="16840"/>
      <w:pgMar w:top="1451" w:right="1415" w:bottom="1718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BC" w:rsidRDefault="00BD79BC" w:rsidP="00BD79BC">
      <w:pPr>
        <w:spacing w:after="0" w:line="240" w:lineRule="auto"/>
      </w:pPr>
      <w:r>
        <w:separator/>
      </w:r>
    </w:p>
  </w:endnote>
  <w:endnote w:type="continuationSeparator" w:id="1">
    <w:p w:rsidR="00BD79BC" w:rsidRDefault="00BD79BC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BC" w:rsidRDefault="00BD79BC" w:rsidP="00BD79BC">
      <w:pPr>
        <w:spacing w:after="0" w:line="240" w:lineRule="auto"/>
      </w:pPr>
      <w:r>
        <w:separator/>
      </w:r>
    </w:p>
  </w:footnote>
  <w:footnote w:type="continuationSeparator" w:id="1">
    <w:p w:rsidR="00BD79BC" w:rsidRDefault="00BD79BC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BC" w:rsidRDefault="00BD79BC" w:rsidP="00BD79BC">
    <w:pPr>
      <w:pStyle w:val="Nagwek"/>
    </w:pPr>
    <w:r>
      <w:t xml:space="preserve">                   </w:t>
    </w:r>
    <w:r w:rsidRPr="005D7742">
      <w:drawing>
        <wp:inline distT="0" distB="0" distL="0" distR="0">
          <wp:extent cx="941070" cy="628606"/>
          <wp:effectExtent l="19050" t="0" r="0" b="0"/>
          <wp:docPr id="1" name="Obraz 2" descr="c:\users\monika\Desktop\Razem na Piaskowcu\LOGO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Razem na Piaskowcu\LOGO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8" cy="63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5D7742">
      <w:drawing>
        <wp:inline distT="0" distB="0" distL="0" distR="0">
          <wp:extent cx="636270" cy="623939"/>
          <wp:effectExtent l="19050" t="0" r="0" b="0"/>
          <wp:docPr id="2" name="Obraz 3" descr="c:\users\monika\Desktop\Razem na Piaskowcu\LOGO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\Desktop\Razem na Piaskowcu\LOGO\Lea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42" cy="637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drawing>
        <wp:inline distT="0" distB="0" distL="0" distR="0">
          <wp:extent cx="438150" cy="620038"/>
          <wp:effectExtent l="19050" t="0" r="0" b="0"/>
          <wp:docPr id="3" name="Obraz 1" descr="c:\users\monika\Desktop\Razem na Piaskowcu\LOGO\Razem-na-szydłow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Razem na Piaskowcu\LOGO\Razem-na-szydłowc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73" cy="61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drawing>
        <wp:inline distT="0" distB="0" distL="0" distR="0">
          <wp:extent cx="887730" cy="580923"/>
          <wp:effectExtent l="19050" t="0" r="7620" b="0"/>
          <wp:docPr id="4" name="Obraz 4" descr="c:\users\monika\Desktop\Razem na Piaskowcu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nika\Desktop\Razem na Piaskowcu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65" cy="58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9BC" w:rsidRPr="00F61CAC" w:rsidRDefault="00BD79BC" w:rsidP="00BD79BC">
    <w:pPr>
      <w:pStyle w:val="Nagwek"/>
      <w:rPr>
        <w:rFonts w:asciiTheme="minorHAnsi" w:hAnsiTheme="minorHAnsi" w:cstheme="minorBidi"/>
        <w:sz w:val="22"/>
      </w:rPr>
    </w:pPr>
  </w:p>
  <w:p w:rsidR="00BD79BC" w:rsidRPr="00F61CAC" w:rsidRDefault="00BD79BC" w:rsidP="00BD79BC">
    <w:pPr>
      <w:rPr>
        <w:rFonts w:ascii="Times New Roman" w:hAnsi="Times New Roman" w:cs="Times New Roman"/>
        <w:sz w:val="20"/>
        <w:szCs w:val="20"/>
      </w:rPr>
    </w:pPr>
    <w:r w:rsidRPr="005D7742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BD79BC" w:rsidRDefault="00BD79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0E0C"/>
    <w:multiLevelType w:val="multilevel"/>
    <w:tmpl w:val="1DF6D4CA"/>
    <w:lvl w:ilvl="0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2C0BF2"/>
    <w:multiLevelType w:val="hybridMultilevel"/>
    <w:tmpl w:val="EBC233EA"/>
    <w:lvl w:ilvl="0" w:tplc="00F069F0">
      <w:start w:val="1"/>
      <w:numFmt w:val="bullet"/>
      <w:lvlText w:val="-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C2144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CE7D2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090BE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4EEEA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1316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6C8C2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EF614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8FD0E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BF6C9A"/>
    <w:multiLevelType w:val="multilevel"/>
    <w:tmpl w:val="31AA8CFA"/>
    <w:lvl w:ilvl="0">
      <w:start w:val="2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BE003E"/>
    <w:multiLevelType w:val="hybridMultilevel"/>
    <w:tmpl w:val="132A9878"/>
    <w:lvl w:ilvl="0" w:tplc="BAAE51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EE044">
      <w:start w:val="1"/>
      <w:numFmt w:val="bullet"/>
      <w:lvlText w:val="o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EBAC6">
      <w:start w:val="1"/>
      <w:numFmt w:val="bullet"/>
      <w:lvlText w:val="▪"/>
      <w:lvlJc w:val="left"/>
      <w:pPr>
        <w:ind w:left="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CA89C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404E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CDFD8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6251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861D8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4F044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B076DC"/>
    <w:multiLevelType w:val="hybridMultilevel"/>
    <w:tmpl w:val="4622EF82"/>
    <w:lvl w:ilvl="0" w:tplc="D4EC17F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C71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FE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C73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044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240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84F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A3C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6B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FB5453"/>
    <w:multiLevelType w:val="hybridMultilevel"/>
    <w:tmpl w:val="532C2C8C"/>
    <w:lvl w:ilvl="0" w:tplc="65F26D6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63F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0D9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00B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A54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ED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226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AE1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8C4E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A3A"/>
    <w:rsid w:val="003B1A3A"/>
    <w:rsid w:val="005E5809"/>
    <w:rsid w:val="006A43D4"/>
    <w:rsid w:val="0078322C"/>
    <w:rsid w:val="00BD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2C"/>
    <w:pPr>
      <w:spacing w:after="3" w:line="249" w:lineRule="auto"/>
      <w:ind w:left="10" w:right="31" w:hanging="10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D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9BC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BD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9BC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71C1-34B1-48AB-8EE6-EE291644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SSTWIOR TOMASZKOWICE SIŁOWNIA.docx</vt:lpstr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SSTWIOR TOMASZKOWICE SIŁOWNIA.docx</dc:title>
  <dc:subject/>
  <dc:creator>Jola</dc:creator>
  <cp:keywords/>
  <cp:lastModifiedBy>Magdalena Maśny Stapor</cp:lastModifiedBy>
  <cp:revision>4</cp:revision>
  <dcterms:created xsi:type="dcterms:W3CDTF">2017-10-30T21:35:00Z</dcterms:created>
  <dcterms:modified xsi:type="dcterms:W3CDTF">2018-06-26T12:14:00Z</dcterms:modified>
</cp:coreProperties>
</file>