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352F" w:rsidRPr="000C2FBB" w:rsidRDefault="0011352F" w:rsidP="000C2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0C2FBB" w:rsidRPr="000C2FBB">
        <w:rPr>
          <w:rFonts w:ascii="Times New Roman" w:hAnsi="Times New Roman" w:cs="Times New Roman"/>
          <w:b/>
          <w:sz w:val="24"/>
          <w:szCs w:val="24"/>
        </w:rPr>
        <w:t>„Zakup czujników czadu dla mieszkańców sołectwa Mirzec II”</w:t>
      </w:r>
      <w:r w:rsidR="000C2FBB">
        <w:rPr>
          <w:rFonts w:ascii="Times New Roman" w:hAnsi="Times New Roman" w:cs="Times New Roman"/>
          <w:b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C2FBB"/>
    <w:rsid w:val="0011352F"/>
    <w:rsid w:val="003413D9"/>
    <w:rsid w:val="00517C4C"/>
    <w:rsid w:val="0057709C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2</cp:revision>
  <cp:lastPrinted>2017-04-28T11:05:00Z</cp:lastPrinted>
  <dcterms:created xsi:type="dcterms:W3CDTF">2017-08-10T09:10:00Z</dcterms:created>
  <dcterms:modified xsi:type="dcterms:W3CDTF">2017-08-10T09:10:00Z</dcterms:modified>
</cp:coreProperties>
</file>