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man Old Style" w:hAnsi="Bookman Old Style" w:cs="Bookman Old Style"/>
          <w:sz w:val="20"/>
          <w:szCs w:val="20"/>
        </w:rPr>
      </w:pPr>
      <w:r w:rsidRPr="00DF0004">
        <w:rPr>
          <w:rFonts w:ascii="Bookman Old Style" w:hAnsi="Bookman Old Style" w:cs="Bookman Old Style"/>
          <w:sz w:val="20"/>
          <w:szCs w:val="20"/>
        </w:rPr>
        <w:t>Załącznik 2</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man Old Style" w:hAnsi="Bookman Old Style" w:cs="Bookman Old Style"/>
          <w:sz w:val="20"/>
          <w:szCs w:val="20"/>
        </w:rPr>
      </w:pPr>
      <w:r w:rsidRPr="00DF0004">
        <w:rPr>
          <w:rFonts w:ascii="Bookman Old Style" w:hAnsi="Bookman Old Style" w:cs="Bookman Old Style"/>
          <w:sz w:val="20"/>
          <w:szCs w:val="20"/>
        </w:rPr>
        <w:t xml:space="preserve">do Uchwały Nr V/16/2015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man Old Style" w:hAnsi="Bookman Old Style" w:cs="Bookman Old Style"/>
          <w:sz w:val="20"/>
          <w:szCs w:val="20"/>
        </w:rPr>
      </w:pPr>
      <w:r w:rsidRPr="00DF0004">
        <w:rPr>
          <w:rFonts w:ascii="Bookman Old Style" w:hAnsi="Bookman Old Style" w:cs="Bookman Old Style"/>
          <w:sz w:val="20"/>
          <w:szCs w:val="20"/>
        </w:rPr>
        <w:t>Rady Gminy w Mircu</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man Old Style" w:hAnsi="Bookman Old Style" w:cs="Bookman Old Style"/>
          <w:sz w:val="20"/>
          <w:szCs w:val="20"/>
        </w:rPr>
      </w:pPr>
      <w:r w:rsidRPr="00DF0004">
        <w:rPr>
          <w:rFonts w:ascii="Bookman Old Style" w:hAnsi="Bookman Old Style" w:cs="Bookman Old Style"/>
          <w:sz w:val="20"/>
          <w:szCs w:val="20"/>
        </w:rPr>
        <w:t xml:space="preserve">z dnia 30 stycznia 2015 roku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Bookman Old Style" w:hAnsi="Bookman Old Style" w:cs="Bookman Old Style"/>
          <w:b/>
          <w:bCs/>
          <w:sz w:val="24"/>
          <w:szCs w:val="24"/>
        </w:rPr>
      </w:pPr>
      <w:r w:rsidRPr="00DF0004">
        <w:rPr>
          <w:rFonts w:ascii="Bookman Old Style" w:hAnsi="Bookman Old Style" w:cs="Bookman Old Style"/>
          <w:b/>
          <w:bCs/>
          <w:sz w:val="24"/>
          <w:szCs w:val="24"/>
        </w:rPr>
        <w:t>OBJAŚNIENIA</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Bookman Old Style" w:hAnsi="Bookman Old Style" w:cs="Bookman Old Style"/>
          <w:b/>
          <w:bCs/>
          <w:sz w:val="24"/>
          <w:szCs w:val="24"/>
        </w:rPr>
      </w:pPr>
      <w:r w:rsidRPr="00DF0004">
        <w:rPr>
          <w:rFonts w:ascii="Bookman Old Style" w:hAnsi="Bookman Old Style" w:cs="Bookman Old Style"/>
          <w:b/>
          <w:bCs/>
          <w:sz w:val="24"/>
          <w:szCs w:val="24"/>
        </w:rPr>
        <w:t>PRZYJĘTYCH  WARTOŚCI  DO  WIELOLETNIEJ  PROGNOZY  FINANSOWEJ</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Bookman Old Style" w:hAnsi="Bookman Old Style" w:cs="Bookman Old Style"/>
          <w:b/>
          <w:bCs/>
          <w:sz w:val="24"/>
          <w:szCs w:val="24"/>
        </w:rPr>
      </w:pPr>
      <w:r w:rsidRPr="00DF0004">
        <w:rPr>
          <w:rFonts w:ascii="Bookman Old Style" w:hAnsi="Bookman Old Style" w:cs="Bookman Old Style"/>
          <w:b/>
          <w:bCs/>
          <w:sz w:val="24"/>
          <w:szCs w:val="24"/>
        </w:rPr>
        <w:t>NA  LATA  2015 - 2020</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b/>
          <w:bCs/>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Zgodnie  z brzmieniem art. 227 ustawy z dnia 27 sierpnia 2009 roku o finansach publicznych Wieloletnia Prognoza Finansowa (WPF) obejmuje okres roku budżetowego oraz co najmniej trzech kolejnych lat.  Okres objęty WPF nie może być jednak krótszy niż okres, na jaki przyjęto limity wydatków, określone dla każdego przedsięwzięcia ujętego w dokumencie, ponadto prognozę kwoty długu, stanowiącą część WPF, sporządza się na okres, na który zaciągnięto oraz zamierza się zaciągnąć zobowiązanie.</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W związku z powyższym Wieloletnia Prognoza Finansowa dla Gminy Mirzec została sporządzona  na lata 2015-2020 w związku z zaciągniętymi  kredytami, gdzie całkowita ich spłata  nastąpi w 2020 roku.</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man Old Style" w:hAnsi="Bookman Old Style" w:cs="Bookman Old Style"/>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W załączniku nr 1 do uchwały zostały ujęte prognozowane na lata 2015-2020:</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1. -   dochody bieżące , z podziałem na:</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&lt;  dochody z tytułu udziału we wpływach z podatku dochodowego od osób fizycznych</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&lt;  dochody z tytułu udziału we wpływach z podatku dochodowego od osób prawnych</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&lt; podatki i opłaty lokalne, w tym podatek od nieruchomości</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&lt;  subwencja ogólna</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&lt;  dotacje i środki przeznaczone na cele bieżące</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hanging="540"/>
        <w:jc w:val="both"/>
        <w:rPr>
          <w:rFonts w:ascii="Bookman Old Style" w:hAnsi="Bookman Old Style" w:cs="Bookman Old Style"/>
        </w:rPr>
      </w:pPr>
      <w:r w:rsidRPr="00DF0004">
        <w:rPr>
          <w:rFonts w:ascii="Bookman Old Style" w:hAnsi="Bookman Old Style" w:cs="Bookman Old Style"/>
        </w:rPr>
        <w:t xml:space="preserve">    -  dochody majątkowe, z wyszczególnieniem dochodów ze sprzedaży majątku i z tytułu</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hanging="540"/>
        <w:jc w:val="both"/>
        <w:rPr>
          <w:rFonts w:ascii="Bookman Old Style" w:hAnsi="Bookman Old Style" w:cs="Bookman Old Style"/>
        </w:rPr>
      </w:pPr>
      <w:r w:rsidRPr="00DF0004">
        <w:rPr>
          <w:rFonts w:ascii="Bookman Old Style" w:hAnsi="Bookman Old Style" w:cs="Bookman Old Style"/>
        </w:rPr>
        <w:t xml:space="preserve">       dotacji oraz środków przeznaczonych na inwestycje</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   wydatki bieżące z wyszczególnieniem, wydatków na obsługę długu</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hanging="540"/>
        <w:jc w:val="both"/>
        <w:rPr>
          <w:rFonts w:ascii="Bookman Old Style" w:hAnsi="Bookman Old Style" w:cs="Bookman Old Style"/>
        </w:rPr>
      </w:pPr>
      <w:r w:rsidRPr="00DF0004">
        <w:rPr>
          <w:rFonts w:ascii="Bookman Old Style" w:hAnsi="Bookman Old Style" w:cs="Bookman Old Style"/>
        </w:rPr>
        <w:t xml:space="preserve">   -   wydatki majątkowe.</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hanging="360"/>
        <w:jc w:val="both"/>
        <w:rPr>
          <w:rFonts w:ascii="Bookman Old Style" w:hAnsi="Bookman Old Style" w:cs="Bookman Old Style"/>
        </w:rPr>
      </w:pPr>
      <w:r w:rsidRPr="00DF0004">
        <w:rPr>
          <w:rFonts w:ascii="Bookman Old Style" w:hAnsi="Bookman Old Style" w:cs="Bookman Old Style"/>
        </w:rPr>
        <w:t>2. Wynik budżetu Gminy, czyli różnica między dochodami i wydatkami budżetu dla każdego roku objętego prognozą.</w:t>
      </w:r>
    </w:p>
    <w:p w:rsidR="00DF0004" w:rsidRPr="00DF0004" w:rsidRDefault="00DF0004" w:rsidP="00DF0004">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Przychody budżetu gminy z tego:</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lastRenderedPageBreak/>
        <w:t xml:space="preserve">- wolne środki o których mowa w art.217 ust.2 </w:t>
      </w:r>
      <w:proofErr w:type="spellStart"/>
      <w:r w:rsidRPr="00DF0004">
        <w:rPr>
          <w:rFonts w:ascii="Bookman Old Style" w:hAnsi="Bookman Old Style" w:cs="Bookman Old Style"/>
        </w:rPr>
        <w:t>pkt</w:t>
      </w:r>
      <w:proofErr w:type="spellEnd"/>
      <w:r w:rsidRPr="00DF0004">
        <w:rPr>
          <w:rFonts w:ascii="Bookman Old Style" w:hAnsi="Bookman Old Style" w:cs="Bookman Old Style"/>
        </w:rPr>
        <w:t xml:space="preserve"> 6 ustawy o finansach publicznych</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kredyty i  pożyczki, ze wskazaniem pokrycia deficytu budżetu</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oraz  rozchody budżetu Gminy, czyli spłata rat kapitałowych kredytów</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dla każdego roku z uwzględnieniem długu zaciągniętego.</w:t>
      </w:r>
    </w:p>
    <w:p w:rsidR="00DF0004" w:rsidRPr="00DF0004" w:rsidRDefault="00DF0004" w:rsidP="00DF0004">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Kwotę długu Gminy, w tym relację, o której mowa w art. 243 (indywidualny wskaźnik zadłużenia)oraz sposób sfinansowania długu.</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b/>
          <w:bCs/>
          <w:u w:val="single"/>
        </w:rPr>
      </w:pP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b/>
          <w:bCs/>
          <w:u w:val="single"/>
        </w:rPr>
      </w:pPr>
      <w:r w:rsidRPr="00DF0004">
        <w:rPr>
          <w:rFonts w:ascii="Bookman Old Style" w:hAnsi="Bookman Old Style" w:cs="Bookman Old Style"/>
          <w:b/>
          <w:bCs/>
          <w:u w:val="single"/>
        </w:rPr>
        <w:t>DOCHODY  GMINY</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hanging="360"/>
        <w:rPr>
          <w:rFonts w:ascii="Bookman Old Style" w:hAnsi="Bookman Old Style" w:cs="Bookman Old Style"/>
        </w:rPr>
      </w:pPr>
      <w:r w:rsidRPr="00DF0004">
        <w:rPr>
          <w:rFonts w:ascii="Bookman Old Style" w:hAnsi="Bookman Old Style" w:cs="Bookman Old Style"/>
        </w:rPr>
        <w:t xml:space="preserve">     W Wieloletniej Prognozie Finansowej dochody zostały podzielone na dochody bieżące i dochody majątkowe.</w:t>
      </w:r>
    </w:p>
    <w:p w:rsidR="00DF0004" w:rsidRPr="00DF0004" w:rsidRDefault="00DF0004" w:rsidP="00DF0004">
      <w:pPr>
        <w:numPr>
          <w:ilvl w:val="0"/>
          <w:numId w:val="2"/>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Dochody bieżące  ( pozycja 1.1. WPF)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     w tym :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    - dochody z tytułu udziału w wpływach z podatku dochodowego od osób fizycznych</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      ( pozycja 1.1.1. WPF)</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   - dochody z tytułu udziału we wpływach z podatku dochodowego od osób prawnych</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     (po. 1.1.2 WPF)</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   - podatki i opłaty ( 1.1.3 WPF)</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   - z subwencji ogólnej  ( 1.1.4 WPF)</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   - z tytułu dotacji i środków przeznaczonych na cele bieżące ( 1.1.5 WPF)</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man Old Style" w:hAnsi="Bookman Old Style" w:cs="Bookman Old Style"/>
        </w:rPr>
      </w:pPr>
      <w:r w:rsidRPr="00DF0004">
        <w:rPr>
          <w:rFonts w:ascii="Bookman Old Style" w:hAnsi="Bookman Old Style" w:cs="Bookman Old Style"/>
        </w:rPr>
        <w:t xml:space="preserve">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Prognozowane dochody bieżące na rok 2015 , to kwota 23 008 301 zł., która została skalkulowana  w oparciu o:</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-dochody z tytułu udziału we wpływach z podatku dochodowego od osób fizycznych,</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plan został przyjęty w oparciu o informację  Ministra Finansów o przyjętej prognozowanej kwocie w projekcie ustawy budżetowej na 2015 rok. Wzrost do przewidywanego roku 2014 wynosi około 10 %.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dochody z tytułu udziału we wpływach z podatku dochodowego od osób prawnych,</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xml:space="preserve">przy wzroście do przewidywanego wykonania roku 2014 ponad 5 %  ( przewidywane wykonanie za rok 2014 to kwota 25 000 zł.).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xml:space="preserve">- podatki i opłaty, na podstawie projektów uchwał Rady Gminy o stawkach podatkowych na 2015 rok  w zakresie podatku od środków transportowych i </w:t>
      </w:r>
      <w:r w:rsidRPr="00DF0004">
        <w:rPr>
          <w:rFonts w:ascii="Bookman Old Style" w:hAnsi="Bookman Old Style" w:cs="Bookman Old Style"/>
        </w:rPr>
        <w:lastRenderedPageBreak/>
        <w:t xml:space="preserve">podatku od nieruchomości , wzrost stawek o 1% do obowiązujących w 2014 roku, natomiast podatek rolny   przy stawce na 1 </w:t>
      </w:r>
      <w:proofErr w:type="spellStart"/>
      <w:r w:rsidRPr="00DF0004">
        <w:rPr>
          <w:rFonts w:ascii="Bookman Old Style" w:hAnsi="Bookman Old Style" w:cs="Bookman Old Style"/>
        </w:rPr>
        <w:t>dt</w:t>
      </w:r>
      <w:proofErr w:type="spellEnd"/>
      <w:r w:rsidRPr="00DF0004">
        <w:rPr>
          <w:rFonts w:ascii="Bookman Old Style" w:hAnsi="Bookman Old Style" w:cs="Bookman Old Style"/>
        </w:rPr>
        <w:t xml:space="preserve">  żyta 50 zł., stawka opłaty za odpady komunalne pozostaje nie zmieniona, pozostałe podatki i opłaty na podstawie przewidywanego wykonania roku 2014 ze wzrostem około 3 % ( dotyczy to  m.in. podatków realizowanych przez urząd skarbowy, opłaty skarbowej , za zajęcie pasa drogowego, za wydane zezwolenia na sprzedaż alkoholu).</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subwencja ogólna , plan został przyjęty na podstawie informacji Ministra Finansów o przyjętych prognozowanych  kwotach w ustawie budżetowej na 2015 rok, dotyczy to subwencji wyrównawczej, oświatowej i równoważącej.</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z tytułu dotacji i środków przeznaczonych na cele bieżące, plan został przyjęty na podstawie informacji  Wojewody Świętokrzyskiego o prognozowanych wielkościach na 2015 rok dotacji na zadania zlecone i własne gminy.</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hanging="180"/>
        <w:jc w:val="both"/>
        <w:rPr>
          <w:rFonts w:ascii="Bookman Old Style" w:hAnsi="Bookman Old Style" w:cs="Bookman Old Style"/>
        </w:rPr>
      </w:pPr>
      <w:r w:rsidRPr="00DF0004">
        <w:rPr>
          <w:rFonts w:ascii="Bookman Old Style" w:hAnsi="Bookman Old Style" w:cs="Bookman Old Style"/>
        </w:rPr>
        <w:t xml:space="preserve">-  pozostałe dochody ( dotyczy to m.in. stawek żywieniowych w stołówkach szkolnych i przedszkolnych, odsetek od środków zgromadzonych na rachunkach bankowych i lokatach, kosztów upomnienia i odsetek od zaległości podatkowych), przyjęto plan w oparciu o  stawki żywieniowe w poszczególnych stołówkach, oraz  przewidywane wykonanie roku 2014.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xml:space="preserve">     Natomiast prognozowane dochody bieżące na lata 2016- 2020,zostały skalkulowane przy następujących założeniach:</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dochody z tytułu udziału we wpływach z podatku dochodowego od osób fizycznych, w 2016 roku wzrost o 7 %, natomiast w latach 2017-2020 wzrost od 3 do 5 %.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dochody z tytułu udziału w e wpływach z podatku dochodowego od osób prawnych coroczny wzrost o 5 % w latach 2016-2020.</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podatki i opłaty coroczny wzrost o 7% w latach 2016 -2020.</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subwencja ogólna  w latach 2016-2017 coroczny wzrost o 3%, natomiast lata 2018-2020 coroczny wzrost o 1%.</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xml:space="preserve">- dotacje i środki przeznaczone na cele bieżące  plan na lata 2016-2020 został skalkulowany w oparciu o wykonanie tych środków w latach poprzednich  ( w przyjętej kalkulacji brak środków na cele bieżące do pozyskania z budżetu Unii Europejskiej) .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pozostałe dochody , to niewielki coroczny wzrost o 2- 3 %.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r w:rsidRPr="00DF0004">
        <w:rPr>
          <w:rFonts w:ascii="Bookman Old Style" w:hAnsi="Bookman Old Style" w:cs="Bookman Old Style"/>
        </w:rPr>
        <w:lastRenderedPageBreak/>
        <w:t>2. Dochody majątkowe ( pozycja 1.2. WPF)</w:t>
      </w:r>
    </w:p>
    <w:p w:rsidR="00DF0004" w:rsidRPr="00DF0004" w:rsidRDefault="00DF0004" w:rsidP="00DF0004">
      <w:pPr>
        <w:tabs>
          <w:tab w:val="left" w:pos="18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Wykazane w roku 2015 kwoty dochodów majątkowych, to pozyskane lub do pozyskania na realizację przedsięwzięć inwestycyjnych ze środków budżetu Unii Europejskiej  i programów rządowych, natomiast w latach 2016 - 2020 nie planuje się dochodów majątkowych (z chwilą ich pozyskania będzie aktualizowana Wieloletnia Prognoza Finansowa).</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Bookman Old Style" w:hAnsi="Bookman Old Style" w:cs="Bookman Old Style"/>
        </w:rPr>
      </w:pP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W 2015 roku prognozowane do pozyskania dochody majątkowe stanowią                   kwotę  470 845 zł.  w tym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r w:rsidRPr="00DF0004">
        <w:rPr>
          <w:rFonts w:ascii="Bookman Old Style" w:hAnsi="Bookman Old Style" w:cs="Bookman Old Style"/>
        </w:rPr>
        <w:t xml:space="preserve">a)do pozyskania z budżetu Unii Europejskiej  kwota  392 198 zł. , na realizację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r w:rsidRPr="00DF0004">
        <w:rPr>
          <w:rFonts w:ascii="Bookman Old Style" w:hAnsi="Bookman Old Style" w:cs="Bookman Old Style"/>
        </w:rPr>
        <w:t xml:space="preserve">   następujących przedsięwzięć;</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r w:rsidRPr="00DF0004">
        <w:rPr>
          <w:rFonts w:ascii="Bookman Old Style" w:hAnsi="Bookman Old Style" w:cs="Bookman Old Style"/>
        </w:rPr>
        <w:t xml:space="preserve">   - Budowa kanalizacji sanitarnej grawitacyjnej i tłocznej w Małyszynie Górnym etap II</w:t>
      </w:r>
      <w:r>
        <w:rPr>
          <w:rFonts w:ascii="Bookman Old Style" w:hAnsi="Bookman Old Style" w:cs="Bookman Old Style"/>
        </w:rPr>
        <w:t xml:space="preserve">   </w:t>
      </w:r>
      <w:r w:rsidRPr="00DF0004">
        <w:rPr>
          <w:rFonts w:ascii="Bookman Old Style" w:hAnsi="Bookman Old Style" w:cs="Bookman Old Style"/>
        </w:rPr>
        <w:t>kwota 318 426 zł.</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r w:rsidRPr="00DF0004">
        <w:rPr>
          <w:rFonts w:ascii="Bookman Old Style" w:hAnsi="Bookman Old Style" w:cs="Bookman Old Style"/>
        </w:rPr>
        <w:t xml:space="preserve">   - e- świętokrzyskie rozbudowa infrastruktury informatycznej JST  kwota 36 227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360"/>
        <w:jc w:val="both"/>
        <w:rPr>
          <w:rFonts w:ascii="Bookman Old Style" w:hAnsi="Bookman Old Style" w:cs="Bookman Old Style"/>
        </w:rPr>
      </w:pPr>
      <w:r w:rsidRPr="00DF0004">
        <w:rPr>
          <w:rFonts w:ascii="Bookman Old Style" w:hAnsi="Bookman Old Style" w:cs="Bookman Old Style"/>
        </w:rPr>
        <w:t xml:space="preserve">   - e-świętokrzyskie  Budowa Informacji Przestrzenn</w:t>
      </w:r>
      <w:r>
        <w:rPr>
          <w:rFonts w:ascii="Bookman Old Style" w:hAnsi="Bookman Old Style" w:cs="Bookman Old Style"/>
        </w:rPr>
        <w:t>ej Województwa Świętokrzyskiego w Gm</w:t>
      </w:r>
      <w:r w:rsidRPr="00DF0004">
        <w:rPr>
          <w:rFonts w:ascii="Bookman Old Style" w:hAnsi="Bookman Old Style" w:cs="Bookman Old Style"/>
        </w:rPr>
        <w:t>inie</w:t>
      </w:r>
      <w:r>
        <w:rPr>
          <w:rFonts w:ascii="Bookman Old Style" w:hAnsi="Bookman Old Style" w:cs="Bookman Old Style"/>
        </w:rPr>
        <w:t xml:space="preserve"> </w:t>
      </w:r>
      <w:r w:rsidRPr="00DF0004">
        <w:rPr>
          <w:rFonts w:ascii="Bookman Old Style" w:hAnsi="Bookman Old Style" w:cs="Bookman Old Style"/>
        </w:rPr>
        <w:t>Mirzec                                                                            kwota   37 545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r w:rsidRPr="00DF0004">
        <w:rPr>
          <w:rFonts w:ascii="Bookman Old Style" w:hAnsi="Bookman Old Style" w:cs="Bookman Old Style"/>
        </w:rPr>
        <w:t>b)do pozyskania z programów rządowych  i innych źródeł   kwota  78 647 zł., na realizację następujących przedsięwzięć:</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t>-  Przebudowa drogi dojazdowej do gruntów rolnych Tychów Stary- Tychów Nowy          kwota 20 000 zł.</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zwrot z budżetu państwa części poniesionych wydatków  w ramach funduszu sołeckiego    kwota   68 647 zł.</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r w:rsidRPr="00DF0004">
        <w:rPr>
          <w:rFonts w:ascii="Bookman Old Style" w:hAnsi="Bookman Old Style" w:cs="Bookman Old Style"/>
        </w:rPr>
        <w:t xml:space="preserve"> </w:t>
      </w:r>
    </w:p>
    <w:p w:rsid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p>
    <w:p w:rsid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p>
    <w:p w:rsid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p>
    <w:p w:rsid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p>
    <w:p w:rsid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p>
    <w:p w:rsid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p>
    <w:p w:rsid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p>
    <w:p w:rsidR="00DF0004" w:rsidRPr="00DF0004" w:rsidRDefault="00DF0004" w:rsidP="00DF0004">
      <w:pPr>
        <w:numPr>
          <w:ilvl w:val="0"/>
          <w:numId w:val="3"/>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b/>
          <w:bCs/>
        </w:rPr>
      </w:pPr>
      <w:r w:rsidRPr="00DF0004">
        <w:rPr>
          <w:rFonts w:ascii="Bookman Old Style" w:hAnsi="Bookman Old Style" w:cs="Bookman Old Style"/>
          <w:b/>
          <w:bCs/>
        </w:rPr>
        <w:lastRenderedPageBreak/>
        <w:t>Wydatki bieżące  ( poz.2 WPF)</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b/>
          <w:bCs/>
        </w:rPr>
        <w:t xml:space="preserve">     </w:t>
      </w:r>
      <w:r w:rsidRPr="00DF0004">
        <w:rPr>
          <w:rFonts w:ascii="Bookman Old Style" w:hAnsi="Bookman Old Style" w:cs="Bookman Old Style"/>
        </w:rPr>
        <w:t>W wydatkach bieżących zostały ujęte wszystkie zadania wykonywane przez gminę, które są nałożone ustawą o samorządzie gminnym.</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Prognozowane wydatki bieżące na rok 2015 zostały skalkulowane na wysokości przewidywanego wykonania roku 2014  (brak wydatków bieżących wspartych środkami z budżetu Unii Europejskiej).</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W prognozie oszacowano wydatki na:</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wynagrodzenia i składki od nich naliczane dla wszystkich jednostek budżetowych            tj. 8 szkół podstawowych, 1 gimnazjum, 2 przedszkola, Zespół Obsługi Szkół                         i Przedszkoli, Gminny Ośrodek Pomocy Społecznej, Urząd Gminy. Kalkulacja została oparta o aktualne umowy o pracę i umowy zlecenia.</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W poszczególnych latach zostały ujęte wydatki związane z odprawami emerytalnymi, jubilatkami, wzrostem wysługi lat i dodatkowym wynagrodzeniem rocznym.</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W latach 2015 – 2016 nie przewiduje się podwyżek wynagrodzeń, natomiast wydatki niezbędne do zapewnienia ciągłości działania tych jednostek zostały skalkulowane na poziomie  przewidywanego wykonania roku 2014, z niewielkim wzrostem jedynie w przypadkach dostarczania wody, energii czy gazu.</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xml:space="preserve">- wydatki na obsługę długu , zależą od wielkości zaciągniętych kredytów. Odsetki od kredytów bankowych zostały obliczone od planowanego poziomu zadłużenia na koniec roku poprzedniego, przy założeniu ze stopa procentowa dla stawki </w:t>
      </w:r>
      <w:proofErr w:type="spellStart"/>
      <w:r w:rsidRPr="00DF0004">
        <w:rPr>
          <w:rFonts w:ascii="Bookman Old Style" w:hAnsi="Bookman Old Style" w:cs="Bookman Old Style"/>
        </w:rPr>
        <w:t>Vibor</w:t>
      </w:r>
      <w:proofErr w:type="spellEnd"/>
      <w:r w:rsidRPr="00DF0004">
        <w:rPr>
          <w:rFonts w:ascii="Bookman Old Style" w:hAnsi="Bookman Old Style" w:cs="Bookman Old Style"/>
        </w:rPr>
        <w:t xml:space="preserve">  w poszczególnych latach wynosi: w 2015 roku 3 % plus marża banku, natomiast lata  2016 – 2020  4 % plus marża banku, na podstawie której banki udzieliły gminie kredytu.</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W  2016 roku planowane wydatki bieżące będą niższe o ponad 150 tys. zł. od prognozowanych wydatków bieżących roku 2015, natomiast w 2017 roku nastąpi niewielki ich wzrost  ( przewiduje się 3 % podwyżkę wynagrodzeń).</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2015 i  2016 rok to prowadzenie dalszej  polityki oszczędnościowej wydatków bieżących poprzez  m.in. reorganizację jednostek budżetowych gminy.</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W latach 2018 do 2020 następuje niewielki wzrost wydatków bieżących od 2% do 5%, w których to latach przyjęto coroczny wzrost o 3 %  wydatków na wynagrodzenia.</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W prognozowanych wydatkach bieżących na lata 2015 – 2020 ujęte  zostały  zarówno zadania własne gminy jak i zadania zlecone gminie do wykonania . W zakresie zadań własnych ujęte zostały wydatki  min. na rolnictwo , drogi gminne i powiatowe, </w:t>
      </w:r>
      <w:r w:rsidRPr="00DF0004">
        <w:rPr>
          <w:rFonts w:ascii="Bookman Old Style" w:hAnsi="Bookman Old Style" w:cs="Bookman Old Style"/>
        </w:rPr>
        <w:lastRenderedPageBreak/>
        <w:t xml:space="preserve">bezpieczeństwo publiczne i ochronę przeciwpożarową,  politykę społeczną i ochronę środowiska, dotacje dla instytucji kultury i organizacji pozarządowych .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b/>
          <w:bCs/>
        </w:rPr>
      </w:pPr>
      <w:r w:rsidRPr="00DF0004">
        <w:rPr>
          <w:rFonts w:ascii="Bookman Old Style" w:hAnsi="Bookman Old Style" w:cs="Bookman Old Style"/>
          <w:b/>
          <w:bCs/>
        </w:rPr>
        <w:t>III. WYDATKI MAJĄTKOWE (poz. 2.2. WPF)</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i/>
          <w:iCs/>
        </w:rPr>
      </w:pPr>
      <w:r w:rsidRPr="00DF0004">
        <w:rPr>
          <w:rFonts w:ascii="Bookman Old Style" w:hAnsi="Bookman Old Style" w:cs="Bookman Old Style"/>
          <w:i/>
          <w:iCs/>
        </w:rPr>
        <w:t xml:space="preserve"> 1.W roku 2015  zaplanowano wydatki majątkowe w kwocie                    </w:t>
      </w:r>
      <w:r w:rsidRPr="00DF0004">
        <w:rPr>
          <w:rFonts w:ascii="Bookman Old Style" w:hAnsi="Bookman Old Style" w:cs="Bookman Old Style"/>
          <w:b/>
          <w:bCs/>
          <w:i/>
          <w:iCs/>
        </w:rPr>
        <w:t>1 929 426 zł.</w:t>
      </w:r>
      <w:r w:rsidRPr="00DF0004">
        <w:rPr>
          <w:rFonts w:ascii="Bookman Old Style" w:hAnsi="Bookman Old Style" w:cs="Bookman Old Style"/>
          <w:i/>
          <w:iCs/>
        </w:rPr>
        <w:t xml:space="preserve">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i/>
          <w:iCs/>
        </w:rPr>
      </w:pPr>
      <w:r w:rsidRPr="00DF0004">
        <w:rPr>
          <w:rFonts w:ascii="Bookman Old Style" w:hAnsi="Bookman Old Style" w:cs="Bookman Old Style"/>
          <w:i/>
          <w:iCs/>
        </w:rPr>
        <w:t xml:space="preserve">    na następujące zadania:</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80" w:lineRule="auto"/>
        <w:ind w:left="720" w:hanging="360"/>
        <w:rPr>
          <w:rFonts w:ascii="Bookman Old Style" w:hAnsi="Bookman Old Style" w:cs="Bookman Old Style"/>
          <w:b/>
          <w:bCs/>
          <w:sz w:val="24"/>
          <w:szCs w:val="24"/>
        </w:rPr>
      </w:pPr>
      <w:r w:rsidRPr="00DF0004">
        <w:rPr>
          <w:rFonts w:ascii="Bookman Old Style" w:hAnsi="Bookman Old Style" w:cs="Bookman Old Style"/>
          <w:b/>
          <w:bCs/>
          <w:sz w:val="24"/>
          <w:szCs w:val="24"/>
        </w:rPr>
        <w:t>I. Zadania inwestycyjne roczne</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360"/>
        <w:rPr>
          <w:rFonts w:ascii="Bookman Old Style" w:hAnsi="Bookman Old Style" w:cs="Bookman Old Style"/>
        </w:rPr>
      </w:pPr>
      <w:r w:rsidRPr="00DF0004">
        <w:rPr>
          <w:rFonts w:ascii="Bookman Old Style" w:hAnsi="Bookman Old Style" w:cs="Bookman Old Style"/>
        </w:rPr>
        <w:t>1. Budowa drogi gminnej Nr 347010T w miejscowości Gadka                  27 296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360"/>
        <w:rPr>
          <w:rFonts w:ascii="Bookman Old Style" w:hAnsi="Bookman Old Style" w:cs="Bookman Old Style"/>
        </w:rPr>
      </w:pPr>
      <w:r w:rsidRPr="00DF0004">
        <w:rPr>
          <w:rFonts w:ascii="Bookman Old Style" w:hAnsi="Bookman Old Style" w:cs="Bookman Old Style"/>
        </w:rPr>
        <w:t xml:space="preserve">    Inwestycja realizowana ze środków Funduszu Sołeckiego</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360"/>
        <w:rPr>
          <w:rFonts w:ascii="Bookman Old Style" w:hAnsi="Bookman Old Style" w:cs="Bookman Old Style"/>
        </w:rPr>
      </w:pP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360"/>
        <w:rPr>
          <w:rFonts w:ascii="Bookman Old Style" w:hAnsi="Bookman Old Style" w:cs="Bookman Old Style"/>
        </w:rPr>
      </w:pPr>
      <w:r w:rsidRPr="00DF0004">
        <w:rPr>
          <w:rFonts w:ascii="Bookman Old Style" w:hAnsi="Bookman Old Style" w:cs="Bookman Old Style"/>
        </w:rPr>
        <w:t>2. Wykonanie nakładki asfaltowej na drodze gminnej  Nr 347026T w miejscowości Tychów Nowy                                                                                      80 000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         źródła finansowania:</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       - środki Funduszu Sołeckiego     27 296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       - dochody własne gminy             52 704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sz w:val="16"/>
          <w:szCs w:val="16"/>
        </w:rPr>
      </w:pPr>
      <w:r w:rsidRPr="00DF0004">
        <w:rPr>
          <w:rFonts w:ascii="Bookman Old Style" w:hAnsi="Bookman Old Style" w:cs="Bookman Old Style"/>
          <w:sz w:val="16"/>
          <w:szCs w:val="16"/>
        </w:rPr>
        <w:t xml:space="preserve">            </w:t>
      </w:r>
      <w:r w:rsidRPr="00DF0004">
        <w:rPr>
          <w:rFonts w:ascii="Bookman Old Style" w:hAnsi="Bookman Old Style" w:cs="Bookman Old Style"/>
        </w:rPr>
        <w:t xml:space="preserve">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r w:rsidRPr="00DF0004">
        <w:rPr>
          <w:rFonts w:ascii="Bookman Old Style" w:hAnsi="Bookman Old Style" w:cs="Bookman Old Style"/>
        </w:rPr>
        <w:t>3.Przebudowa drogi dojazdowej do gruntów rolnych  Tychów  Stary        40 000 zł.</w:t>
      </w:r>
    </w:p>
    <w:p w:rsidR="00DF0004" w:rsidRPr="00DF0004" w:rsidRDefault="00DF0004" w:rsidP="00DF0004">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r w:rsidRPr="00DF0004">
        <w:rPr>
          <w:rFonts w:ascii="Bookman Old Style" w:hAnsi="Bookman Old Style" w:cs="Bookman Old Style"/>
        </w:rPr>
        <w:t xml:space="preserve">Tychów Nowy.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źródła finansowania:</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20"/>
        <w:rPr>
          <w:rFonts w:ascii="Bookman Old Style" w:hAnsi="Bookman Old Style" w:cs="Bookman Old Style"/>
        </w:rPr>
      </w:pPr>
      <w:r w:rsidRPr="00DF0004">
        <w:rPr>
          <w:rFonts w:ascii="Bookman Old Style" w:hAnsi="Bookman Old Style" w:cs="Bookman Old Style"/>
        </w:rPr>
        <w:t>- Samorząd Województwa                       20 000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20"/>
        <w:rPr>
          <w:rFonts w:ascii="Bookman Old Style" w:hAnsi="Bookman Old Style" w:cs="Bookman Old Style"/>
        </w:rPr>
      </w:pPr>
      <w:r w:rsidRPr="00DF0004">
        <w:rPr>
          <w:rFonts w:ascii="Bookman Old Style" w:hAnsi="Bookman Old Style" w:cs="Bookman Old Style"/>
        </w:rPr>
        <w:t>- dochody własne gminy                          20 000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20"/>
        <w:rPr>
          <w:rFonts w:ascii="Bookman Old Style" w:hAnsi="Bookman Old Style" w:cs="Bookman Old Style"/>
          <w:sz w:val="16"/>
          <w:szCs w:val="16"/>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4. Zakup klimatyzatorów do budynku Urzędu Gminy                              20 000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źródła finansowania dochody własne gminy</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sz w:val="16"/>
          <w:szCs w:val="16"/>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5. Zakup samochodu strażackiego dla OSP w Tychowie Starym              60 000 zł.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źródła finansowania dochody własne gminy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sz w:val="16"/>
          <w:szCs w:val="16"/>
        </w:rPr>
      </w:pPr>
      <w:r w:rsidRPr="00DF0004">
        <w:rPr>
          <w:rFonts w:ascii="Bookman Old Style" w:hAnsi="Bookman Old Style" w:cs="Bookman Old Style"/>
        </w:rPr>
        <w:t xml:space="preserve">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6. Budowa drogi dojazdowej do garaży OSP Jagodne                               21 100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źródła finansowania środki Funduszu Soleckiego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r w:rsidRPr="00DF0004">
        <w:rPr>
          <w:rFonts w:ascii="Bookman Old Style" w:hAnsi="Bookman Old Style" w:cs="Bookman Old Style"/>
        </w:rPr>
        <w:t xml:space="preserve"> 7.Wykonanie dokumentacji technicznej na wykonanie instalacji  gazowej zewnętrznej i wewnętrznej w budynku OSP w Ostrożance                         17 224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źródła finansowania środki Funduszu Soleckiego</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sz w:val="16"/>
          <w:szCs w:val="16"/>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lastRenderedPageBreak/>
        <w:t>8. Wyposażenie remizy strażackiej w Trębowcu na potrzeby   działalności świetlicy             wiejskiej                                                                                               20 963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sz w:val="16"/>
          <w:szCs w:val="16"/>
        </w:rPr>
      </w:pPr>
      <w:r w:rsidRPr="00DF0004">
        <w:rPr>
          <w:rFonts w:ascii="Bookman Old Style" w:hAnsi="Bookman Old Style" w:cs="Bookman Old Style"/>
        </w:rPr>
        <w:t xml:space="preserve">   źródła finansowania środki Funduszu Soleckiego</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sz w:val="16"/>
          <w:szCs w:val="16"/>
        </w:rPr>
      </w:pPr>
    </w:p>
    <w:p w:rsidR="00DF0004" w:rsidRPr="00DF0004" w:rsidRDefault="00DF0004" w:rsidP="00DF0004">
      <w:pPr>
        <w:numPr>
          <w:ilvl w:val="0"/>
          <w:numId w:val="4"/>
        </w:numPr>
        <w:tabs>
          <w:tab w:val="left" w:pos="79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Zakup komputerów sztuk 10 dla szkoły podstawowej w Małyszynie   17 296 zł  źródło finansowania to środki Funduszu Sołeckiego.</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sz w:val="16"/>
          <w:szCs w:val="16"/>
        </w:rPr>
      </w:pPr>
    </w:p>
    <w:p w:rsidR="00DF0004" w:rsidRPr="00DF0004" w:rsidRDefault="00DF0004" w:rsidP="00DF0004">
      <w:pPr>
        <w:numPr>
          <w:ilvl w:val="0"/>
          <w:numId w:val="4"/>
        </w:numPr>
        <w:tabs>
          <w:tab w:val="left" w:pos="79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Przebudowa dachu na budynku sali gimnastycznej przy szkole podstawowej w Małyszynie                                                                                          40 000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źródło finansowania  dochody własne gminy.</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sz w:val="16"/>
          <w:szCs w:val="16"/>
        </w:rPr>
      </w:pPr>
    </w:p>
    <w:p w:rsidR="00DF0004" w:rsidRPr="00DF0004" w:rsidRDefault="00DF0004" w:rsidP="00DF0004">
      <w:pPr>
        <w:numPr>
          <w:ilvl w:val="0"/>
          <w:numId w:val="4"/>
        </w:numPr>
        <w:tabs>
          <w:tab w:val="left" w:pos="79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Budowa linii napowietrznej oświetlenia ulicznego przy    drodze powiatowej w miejscowości Mirzec Ogrody                                                               54 592 zł.</w:t>
      </w:r>
    </w:p>
    <w:p w:rsidR="00DF0004" w:rsidRPr="00DF0004" w:rsidRDefault="00DF0004" w:rsidP="00DF0004">
      <w:pPr>
        <w:tabs>
          <w:tab w:val="left" w:pos="79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95"/>
        <w:rPr>
          <w:rFonts w:ascii="Bookman Old Style" w:hAnsi="Bookman Old Style" w:cs="Bookman Old Style"/>
        </w:rPr>
      </w:pPr>
      <w:r w:rsidRPr="00DF0004">
        <w:rPr>
          <w:rFonts w:ascii="Bookman Old Style" w:hAnsi="Bookman Old Style" w:cs="Bookman Old Style"/>
        </w:rPr>
        <w:t>źródła finansowania środki Funduszu Sołeckiego.</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sz w:val="16"/>
          <w:szCs w:val="16"/>
        </w:rPr>
      </w:pPr>
      <w:r w:rsidRPr="00DF0004">
        <w:rPr>
          <w:rFonts w:ascii="Bookman Old Style" w:hAnsi="Bookman Old Style" w:cs="Bookman Old Style"/>
          <w:sz w:val="16"/>
          <w:szCs w:val="16"/>
        </w:rPr>
        <w:t xml:space="preserve">        </w:t>
      </w:r>
    </w:p>
    <w:p w:rsidR="00DF0004" w:rsidRPr="00DF0004" w:rsidRDefault="00DF0004" w:rsidP="00DF0004">
      <w:pPr>
        <w:numPr>
          <w:ilvl w:val="0"/>
          <w:numId w:val="4"/>
        </w:numPr>
        <w:tabs>
          <w:tab w:val="left" w:pos="79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 xml:space="preserve">Dokończenie oświetlenia ulicznego w kierunku Małyszyna Dolnego   10 000 zł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źródło finansowania   środki Funduszu Sołeckiego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13. Dowieszenie opraw oświetleniowych w miejscowości Jagodne            10 000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źródła finansowania  dochody własne gminy.</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b/>
          <w:bCs/>
        </w:rPr>
      </w:pPr>
      <w:r w:rsidRPr="00DF0004">
        <w:rPr>
          <w:rFonts w:ascii="Bookman Old Style" w:hAnsi="Bookman Old Style" w:cs="Bookman Old Style"/>
          <w:b/>
          <w:bCs/>
        </w:rPr>
        <w:t xml:space="preserve">II. Zadania inwestycyjne wieloletnie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b/>
          <w:bCs/>
          <w:sz w:val="6"/>
          <w:szCs w:val="6"/>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14. Budowa kanalizacji sanitarnej grawitacyjnej i tłocznej</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w Małyszynie Górnym Etap II                                                           231 732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Długość sieci 1826,85 mb, ilość gospodarstw do podłączenia 21</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Realizacja inwestycji w latach 2010-2015</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Przewidywana wartość tej inwestycji to 616 880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Źródła finansowania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 środki unijne  z Programu Rozwoju Obszarów Wiejskich</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na lata 2007-2013                                        318 426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 xml:space="preserve">   - środki własne gminy                                    298 454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sz w:val="16"/>
          <w:szCs w:val="16"/>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15. e- świętokrzyskie Rozbudowa Infrastruktury Informatycznej JST       56 182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sz w:val="16"/>
          <w:szCs w:val="16"/>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lastRenderedPageBreak/>
        <w:t>16. e- świętokrzyskie Budowa Informacji Przestrzennej</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jc w:val="both"/>
        <w:rPr>
          <w:rFonts w:ascii="Bookman Old Style" w:hAnsi="Bookman Old Style" w:cs="Bookman Old Style"/>
        </w:rPr>
      </w:pPr>
      <w:r w:rsidRPr="00DF0004">
        <w:rPr>
          <w:rFonts w:ascii="Bookman Old Style" w:hAnsi="Bookman Old Style" w:cs="Bookman Old Style"/>
        </w:rPr>
        <w:t xml:space="preserve">     Województwa Świętokrzyskiego w Gminie Mirzec                                52 568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rPr>
      </w:pPr>
      <w:r w:rsidRPr="00DF0004">
        <w:rPr>
          <w:rFonts w:ascii="Bookman Old Style" w:hAnsi="Bookman Old Style" w:cs="Bookman Old Style"/>
        </w:rPr>
        <w:t>Gmina przystąpiła do realizacji dwóch projektów e-świętokrzyskie w ramach</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rPr>
      </w:pPr>
      <w:r w:rsidRPr="00DF0004">
        <w:rPr>
          <w:rFonts w:ascii="Bookman Old Style" w:hAnsi="Bookman Old Style" w:cs="Bookman Old Style"/>
        </w:rPr>
        <w:t xml:space="preserve">Programu Europejski Fundusz Rozwoju Regionalnego w latach 2010 – 2015. </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rPr>
      </w:pPr>
      <w:r w:rsidRPr="00DF0004">
        <w:rPr>
          <w:rFonts w:ascii="Bookman Old Style" w:hAnsi="Bookman Old Style" w:cs="Bookman Old Style"/>
        </w:rPr>
        <w:t>Całkowita wartość projektów wynosi 266 462 zł. Poniesione nakłady do 2014 roku</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rPr>
      </w:pPr>
      <w:r w:rsidRPr="00DF0004">
        <w:rPr>
          <w:rFonts w:ascii="Bookman Old Style" w:hAnsi="Bookman Old Style" w:cs="Bookman Old Style"/>
        </w:rPr>
        <w:t>wynoszą 157 712 zł. Na rok 2015 zabezpieczono środki w wysokości 108 750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rPr>
      </w:pPr>
      <w:r w:rsidRPr="00DF0004">
        <w:rPr>
          <w:rFonts w:ascii="Bookman Old Style" w:hAnsi="Bookman Old Style" w:cs="Bookman Old Style"/>
        </w:rPr>
        <w:t xml:space="preserve">z tego udział Funduszu  73 772 zł, natomiast udział gminy  34 978 zł. </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rPr>
          <w:rFonts w:ascii="Bookman Old Style" w:hAnsi="Bookman Old Style" w:cs="Bookman Old Style"/>
        </w:rPr>
      </w:pP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hanging="180"/>
        <w:rPr>
          <w:rFonts w:ascii="Bookman Old Style" w:hAnsi="Bookman Old Style" w:cs="Bookman Old Style"/>
          <w:sz w:val="6"/>
          <w:szCs w:val="6"/>
        </w:rPr>
      </w:pP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hanging="180"/>
        <w:rPr>
          <w:rFonts w:ascii="Bookman Old Style" w:hAnsi="Bookman Old Style" w:cs="Bookman Old Style"/>
        </w:rPr>
      </w:pPr>
      <w:r w:rsidRPr="00DF0004">
        <w:rPr>
          <w:rFonts w:ascii="Bookman Old Style" w:hAnsi="Bookman Old Style" w:cs="Bookman Old Style"/>
        </w:rPr>
        <w:t>17. Przebudowa budynku remizy OSP w Trębowcu                                 115 000 zł.</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hanging="180"/>
        <w:rPr>
          <w:rFonts w:ascii="Bookman Old Style" w:hAnsi="Bookman Old Style" w:cs="Bookman Old Style"/>
        </w:rPr>
      </w:pPr>
      <w:r w:rsidRPr="00DF0004">
        <w:rPr>
          <w:rFonts w:ascii="Bookman Old Style" w:hAnsi="Bookman Old Style" w:cs="Bookman Old Style"/>
        </w:rPr>
        <w:t xml:space="preserve">     Realizacja inwestycji  w latach 2013-2015</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hanging="180"/>
        <w:rPr>
          <w:rFonts w:ascii="Bookman Old Style" w:hAnsi="Bookman Old Style" w:cs="Bookman Old Style"/>
        </w:rPr>
      </w:pPr>
      <w:r w:rsidRPr="00DF0004">
        <w:rPr>
          <w:rFonts w:ascii="Bookman Old Style" w:hAnsi="Bookman Old Style" w:cs="Bookman Old Style"/>
        </w:rPr>
        <w:t xml:space="preserve">     Źródła finansowania środki własne Gminy.</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rPr>
          <w:rFonts w:ascii="Bookman Old Style" w:hAnsi="Bookman Old Style" w:cs="Bookman Old Style"/>
        </w:rPr>
      </w:pPr>
      <w:r w:rsidRPr="00DF0004">
        <w:rPr>
          <w:rFonts w:ascii="Bookman Old Style" w:hAnsi="Bookman Old Style" w:cs="Bookman Old Style"/>
        </w:rPr>
        <w:t>Przewidywane nakłady finansowe  254 251 zł. w tym:</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rPr>
          <w:rFonts w:ascii="Bookman Old Style" w:hAnsi="Bookman Old Style" w:cs="Bookman Old Style"/>
        </w:rPr>
      </w:pPr>
      <w:r w:rsidRPr="00DF0004">
        <w:rPr>
          <w:rFonts w:ascii="Bookman Old Style" w:hAnsi="Bookman Old Style" w:cs="Bookman Old Style"/>
        </w:rPr>
        <w:t xml:space="preserve"> - w 2013 roku    50 830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rPr>
          <w:rFonts w:ascii="Bookman Old Style" w:hAnsi="Bookman Old Style" w:cs="Bookman Old Style"/>
        </w:rPr>
      </w:pPr>
      <w:r w:rsidRPr="00DF0004">
        <w:rPr>
          <w:rFonts w:ascii="Bookman Old Style" w:hAnsi="Bookman Old Style" w:cs="Bookman Old Style"/>
        </w:rPr>
        <w:t>-   w 2014 roku   88 421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rPr>
          <w:rFonts w:ascii="Bookman Old Style" w:hAnsi="Bookman Old Style" w:cs="Bookman Old Style"/>
        </w:rPr>
      </w:pPr>
      <w:r w:rsidRPr="00DF0004">
        <w:rPr>
          <w:rFonts w:ascii="Bookman Old Style" w:hAnsi="Bookman Old Style" w:cs="Bookman Old Style"/>
        </w:rPr>
        <w:t>-  w 2015 roku   115 000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rPr>
          <w:rFonts w:ascii="Bookman Old Style" w:hAnsi="Bookman Old Style" w:cs="Bookman Old Style"/>
        </w:rPr>
      </w:pPr>
      <w:r w:rsidRPr="00DF0004">
        <w:rPr>
          <w:rFonts w:ascii="Bookman Old Style" w:hAnsi="Bookman Old Style" w:cs="Bookman Old Style"/>
        </w:rPr>
        <w:t xml:space="preserve">Zakres robót w latach 2014 – 2015 : roboty ogólnobudowlane wewnętrzne, stolarka okienna i drzwiowa, elewacje, brama wjazdowa, instalacje </w:t>
      </w:r>
      <w:proofErr w:type="spellStart"/>
      <w:r w:rsidRPr="00DF0004">
        <w:rPr>
          <w:rFonts w:ascii="Bookman Old Style" w:hAnsi="Bookman Old Style" w:cs="Bookman Old Style"/>
        </w:rPr>
        <w:t>wod</w:t>
      </w:r>
      <w:proofErr w:type="spellEnd"/>
      <w:r w:rsidRPr="00DF0004">
        <w:rPr>
          <w:rFonts w:ascii="Bookman Old Style" w:hAnsi="Bookman Old Style" w:cs="Bookman Old Style"/>
        </w:rPr>
        <w:t xml:space="preserve">. kan. </w:t>
      </w:r>
      <w:proofErr w:type="spellStart"/>
      <w:r w:rsidRPr="00DF0004">
        <w:rPr>
          <w:rFonts w:ascii="Bookman Old Style" w:hAnsi="Bookman Old Style" w:cs="Bookman Old Style"/>
        </w:rPr>
        <w:t>c.o</w:t>
      </w:r>
      <w:proofErr w:type="spellEnd"/>
      <w:r w:rsidRPr="00DF0004">
        <w:rPr>
          <w:rFonts w:ascii="Bookman Old Style" w:hAnsi="Bookman Old Style" w:cs="Bookman Old Style"/>
        </w:rPr>
        <w:t xml:space="preserve">  (kominek   z płaszczem wodnym), elektryczna.</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Bookman Old Style" w:hAnsi="Bookman Old Style" w:cs="Bookman Old Style"/>
          <w:sz w:val="16"/>
          <w:szCs w:val="16"/>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rPr>
        <w:t>18. Termomodernizacja budynków użyteczności publicznej z obszaru</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180"/>
        <w:rPr>
          <w:rFonts w:ascii="Bookman Old Style" w:hAnsi="Bookman Old Style" w:cs="Bookman Old Style"/>
        </w:rPr>
      </w:pPr>
      <w:r w:rsidRPr="00DF0004">
        <w:rPr>
          <w:rFonts w:ascii="Bookman Old Style" w:hAnsi="Bookman Old Style" w:cs="Bookman Old Style"/>
        </w:rPr>
        <w:t xml:space="preserve">   Gminy Mirzec z zastosowaniem odnawialnych źródeł energii.            276 705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180"/>
        <w:jc w:val="both"/>
        <w:rPr>
          <w:rFonts w:ascii="Bookman Old Style" w:hAnsi="Bookman Old Style" w:cs="Bookman Old Style"/>
        </w:rPr>
      </w:pPr>
      <w:r w:rsidRPr="00DF0004">
        <w:rPr>
          <w:rFonts w:ascii="Bookman Old Style" w:hAnsi="Bookman Old Style" w:cs="Bookman Old Style"/>
        </w:rPr>
        <w:t xml:space="preserve">   Realizacja inwestycja  w latach 2012- 2017</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180"/>
        <w:jc w:val="both"/>
        <w:rPr>
          <w:rFonts w:ascii="Bookman Old Style" w:hAnsi="Bookman Old Style" w:cs="Bookman Old Style"/>
        </w:rPr>
      </w:pPr>
      <w:r w:rsidRPr="00DF0004">
        <w:rPr>
          <w:rFonts w:ascii="Bookman Old Style" w:hAnsi="Bookman Old Style" w:cs="Bookman Old Style"/>
        </w:rPr>
        <w:t xml:space="preserve">    Wykonanie na koniec 2014 roku to kwota 103 664 zł.   </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180"/>
        <w:jc w:val="both"/>
        <w:rPr>
          <w:rFonts w:ascii="Bookman Old Style" w:hAnsi="Bookman Old Style" w:cs="Bookman Old Style"/>
        </w:rPr>
      </w:pPr>
      <w:r w:rsidRPr="00DF0004">
        <w:rPr>
          <w:rFonts w:ascii="Bookman Old Style" w:hAnsi="Bookman Old Style" w:cs="Bookman Old Style"/>
        </w:rPr>
        <w:t xml:space="preserve">    Opracowany został audyt energetyczny i dokumentacja .</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180"/>
        <w:jc w:val="both"/>
        <w:rPr>
          <w:rFonts w:ascii="Bookman Old Style" w:hAnsi="Bookman Old Style" w:cs="Bookman Old Style"/>
        </w:rPr>
      </w:pPr>
      <w:r w:rsidRPr="00DF0004">
        <w:rPr>
          <w:rFonts w:ascii="Bookman Old Style" w:hAnsi="Bookman Old Style" w:cs="Bookman Old Style"/>
        </w:rPr>
        <w:t xml:space="preserve"> Przewidywana całkowita wartość  kosztorysowa  to kwota 3 512 732 zł. z tego     udział środków gminy to kwota 924 075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180"/>
        <w:rPr>
          <w:rFonts w:ascii="Bookman Old Style" w:hAnsi="Bookman Old Style" w:cs="Bookman Old Style"/>
        </w:rPr>
      </w:pPr>
      <w:r w:rsidRPr="00DF0004">
        <w:rPr>
          <w:rFonts w:ascii="Bookman Old Style" w:hAnsi="Bookman Old Style" w:cs="Bookman Old Style"/>
        </w:rPr>
        <w:t xml:space="preserve">   w  tym:</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180"/>
        <w:rPr>
          <w:rFonts w:ascii="Bookman Old Style" w:hAnsi="Bookman Old Style" w:cs="Bookman Old Style"/>
        </w:rPr>
      </w:pPr>
      <w:r w:rsidRPr="00DF0004">
        <w:rPr>
          <w:rFonts w:ascii="Bookman Old Style" w:hAnsi="Bookman Old Style" w:cs="Bookman Old Style"/>
        </w:rPr>
        <w:t xml:space="preserve">   - ponie</w:t>
      </w:r>
      <w:r w:rsidRPr="00DF0004">
        <w:rPr>
          <w:rFonts w:ascii="Bookman Old Style" w:hAnsi="Bookman Old Style" w:cs="Bookman Old Style"/>
          <w:sz w:val="16"/>
          <w:szCs w:val="16"/>
        </w:rPr>
        <w:t>s</w:t>
      </w:r>
      <w:r w:rsidRPr="00DF0004">
        <w:rPr>
          <w:rFonts w:ascii="Bookman Old Style" w:hAnsi="Bookman Old Style" w:cs="Bookman Old Style"/>
        </w:rPr>
        <w:t>ione nakłady w latach 2012-2014 rok   to kwota 103 664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180"/>
        <w:rPr>
          <w:rFonts w:ascii="Bookman Old Style" w:hAnsi="Bookman Old Style" w:cs="Bookman Old Style"/>
        </w:rPr>
      </w:pPr>
      <w:r w:rsidRPr="00DF0004">
        <w:rPr>
          <w:rFonts w:ascii="Bookman Old Style" w:hAnsi="Bookman Old Style" w:cs="Bookman Old Style"/>
        </w:rPr>
        <w:t>- plan na 2015 rok      kwota   276 705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180"/>
        <w:rPr>
          <w:rFonts w:ascii="Bookman Old Style" w:hAnsi="Bookman Old Style" w:cs="Bookman Old Style"/>
        </w:rPr>
      </w:pPr>
      <w:r w:rsidRPr="00DF0004">
        <w:rPr>
          <w:rFonts w:ascii="Bookman Old Style" w:hAnsi="Bookman Old Style" w:cs="Bookman Old Style"/>
        </w:rPr>
        <w:t>- plan na 2016 rok      kwota   327 041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180"/>
        <w:rPr>
          <w:rFonts w:ascii="Bookman Old Style" w:hAnsi="Bookman Old Style" w:cs="Bookman Old Style"/>
        </w:rPr>
      </w:pPr>
      <w:r w:rsidRPr="00DF0004">
        <w:rPr>
          <w:rFonts w:ascii="Bookman Old Style" w:hAnsi="Bookman Old Style" w:cs="Bookman Old Style"/>
        </w:rPr>
        <w:t>- plan na 2017 rok      kwota   216 665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180"/>
        <w:rPr>
          <w:rFonts w:ascii="Bookman Old Style" w:hAnsi="Bookman Old Style" w:cs="Bookman Old Style"/>
        </w:rPr>
      </w:pPr>
      <w:r w:rsidRPr="00DF0004">
        <w:rPr>
          <w:rFonts w:ascii="Bookman Old Style" w:hAnsi="Bookman Old Style" w:cs="Bookman Old Style"/>
        </w:rPr>
        <w:t>Pozostała kwota w wysokości  2 588 657 zł. do pozyskania środków z budżetu Unii Europejskiej.</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hanging="180"/>
        <w:rPr>
          <w:rFonts w:ascii="Bookman Old Style" w:hAnsi="Bookman Old Style" w:cs="Bookman Old Style"/>
        </w:rPr>
      </w:pPr>
      <w:r w:rsidRPr="00DF0004">
        <w:rPr>
          <w:rFonts w:ascii="Bookman Old Style" w:hAnsi="Bookman Old Style" w:cs="Bookman Old Style"/>
        </w:rPr>
        <w:lastRenderedPageBreak/>
        <w:t xml:space="preserve">  Zakres rzeczowy: termomodernizacja 8 obiektów oświatowych – ocieplenie elewacji, fundamentów, wymiana źródeł ciepła w kotłowniach ( wymiana pieców  poza Jagodnem), montaż  </w:t>
      </w:r>
      <w:proofErr w:type="spellStart"/>
      <w:r w:rsidRPr="00DF0004">
        <w:rPr>
          <w:rFonts w:ascii="Bookman Old Style" w:hAnsi="Bookman Old Style" w:cs="Bookman Old Style"/>
        </w:rPr>
        <w:t>solarów</w:t>
      </w:r>
      <w:proofErr w:type="spellEnd"/>
      <w:r w:rsidRPr="00DF0004">
        <w:rPr>
          <w:rFonts w:ascii="Bookman Old Style" w:hAnsi="Bookman Old Style" w:cs="Bookman Old Style"/>
        </w:rPr>
        <w:t xml:space="preserve">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p>
    <w:p w:rsidR="00DF0004" w:rsidRPr="00DF0004" w:rsidRDefault="00DF0004" w:rsidP="00DF0004">
      <w:pPr>
        <w:numPr>
          <w:ilvl w:val="0"/>
          <w:numId w:val="5"/>
        </w:num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Bookman Old Style" w:hAnsi="Bookman Old Style" w:cs="Bookman Old Style"/>
        </w:rPr>
      </w:pPr>
      <w:r w:rsidRPr="00DF0004">
        <w:rPr>
          <w:rFonts w:ascii="Bookman Old Style" w:hAnsi="Bookman Old Style" w:cs="Bookman Old Style"/>
        </w:rPr>
        <w:t>Budowa oświetlenia ulicznego w miejscowości Mirzec Podborki</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rPr>
          <w:rFonts w:ascii="Bookman Old Style" w:hAnsi="Bookman Old Style" w:cs="Bookman Old Style"/>
        </w:rPr>
      </w:pPr>
      <w:r w:rsidRPr="00DF0004">
        <w:rPr>
          <w:rFonts w:ascii="Bookman Old Style" w:hAnsi="Bookman Old Style" w:cs="Bookman Old Style"/>
        </w:rPr>
        <w:t>- Mirzec Czerwona                                                                     kwota 70 000 zł.</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rPr>
          <w:rFonts w:ascii="Bookman Old Style" w:hAnsi="Bookman Old Style" w:cs="Bookman Old Style"/>
        </w:rPr>
      </w:pPr>
      <w:r w:rsidRPr="00DF0004">
        <w:rPr>
          <w:rFonts w:ascii="Bookman Old Style" w:hAnsi="Bookman Old Style" w:cs="Bookman Old Style"/>
        </w:rPr>
        <w:t>źródła finansowania środki własne gminy</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firstLine="180"/>
        <w:jc w:val="both"/>
        <w:rPr>
          <w:rFonts w:ascii="Bookman Old Style" w:hAnsi="Bookman Old Style" w:cs="Bookman Old Style"/>
        </w:rPr>
      </w:pPr>
      <w:r w:rsidRPr="00DF0004">
        <w:rPr>
          <w:rFonts w:ascii="Bookman Old Style" w:hAnsi="Bookman Old Style" w:cs="Bookman Old Style"/>
        </w:rPr>
        <w:t>Okres realizacji 2014-2015 rok.  Planowane nakłady ogółem  79 068  w tym:</w:t>
      </w:r>
    </w:p>
    <w:p w:rsidR="00DF0004" w:rsidRPr="00DF0004" w:rsidRDefault="00DF0004" w:rsidP="00DF0004">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900"/>
        <w:jc w:val="both"/>
        <w:rPr>
          <w:rFonts w:ascii="Bookman Old Style" w:hAnsi="Bookman Old Style" w:cs="Bookman Old Style"/>
        </w:rPr>
      </w:pPr>
      <w:r w:rsidRPr="00DF0004">
        <w:rPr>
          <w:rFonts w:ascii="Bookman Old Style" w:hAnsi="Bookman Old Style" w:cs="Bookman Old Style"/>
        </w:rPr>
        <w:t xml:space="preserve">nakłady poniesione w 2014 roku 9 068 zł. , natomiast w 2015   roku nakłady do poniesienia 70 000 zł.  </w:t>
      </w:r>
    </w:p>
    <w:p w:rsidR="00DF0004" w:rsidRPr="00DF0004" w:rsidRDefault="00DF0004" w:rsidP="00DF0004">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900"/>
        <w:jc w:val="both"/>
        <w:rPr>
          <w:rFonts w:ascii="Bookman Old Style" w:hAnsi="Bookman Old Style" w:cs="Bookman Old Style"/>
        </w:rPr>
      </w:pPr>
      <w:r w:rsidRPr="00DF0004">
        <w:rPr>
          <w:rFonts w:ascii="Bookman Old Style" w:hAnsi="Bookman Old Style" w:cs="Bookman Old Style"/>
        </w:rPr>
        <w:t xml:space="preserve">zakres rzeczowy: budowa linii napowietrznej dł. 900 </w:t>
      </w:r>
      <w:proofErr w:type="spellStart"/>
      <w:r w:rsidRPr="00DF0004">
        <w:rPr>
          <w:rFonts w:ascii="Bookman Old Style" w:hAnsi="Bookman Old Style" w:cs="Bookman Old Style"/>
        </w:rPr>
        <w:t>mb</w:t>
      </w:r>
      <w:proofErr w:type="spellEnd"/>
      <w:r w:rsidRPr="00DF0004">
        <w:rPr>
          <w:rFonts w:ascii="Bookman Old Style" w:hAnsi="Bookman Old Style" w:cs="Bookman Old Style"/>
        </w:rPr>
        <w:t xml:space="preserve">., montaż 14 słupów i opraw oświetleniowych.                                                        </w:t>
      </w:r>
    </w:p>
    <w:p w:rsidR="00DF0004" w:rsidRPr="00DF0004" w:rsidRDefault="00DF0004" w:rsidP="00DF0004">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900"/>
        <w:jc w:val="both"/>
        <w:rPr>
          <w:rFonts w:ascii="Bookman Old Style" w:hAnsi="Bookman Old Style" w:cs="Bookman Old Style"/>
        </w:rPr>
      </w:pPr>
    </w:p>
    <w:p w:rsidR="00DF0004" w:rsidRPr="00DF0004" w:rsidRDefault="00DF0004" w:rsidP="00DF0004">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900"/>
        <w:jc w:val="both"/>
        <w:rPr>
          <w:rFonts w:ascii="Bookman Old Style" w:hAnsi="Bookman Old Style" w:cs="Bookman Old Style"/>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b/>
          <w:bCs/>
        </w:rPr>
      </w:pPr>
      <w:r w:rsidRPr="00DF0004">
        <w:rPr>
          <w:rFonts w:ascii="Bookman Old Style" w:hAnsi="Bookman Old Style" w:cs="Bookman Old Style"/>
        </w:rPr>
        <w:t xml:space="preserve"> </w:t>
      </w:r>
      <w:r w:rsidRPr="00DF0004">
        <w:rPr>
          <w:rFonts w:ascii="Bookman Old Style" w:hAnsi="Bookman Old Style" w:cs="Bookman Old Style"/>
          <w:b/>
          <w:bCs/>
        </w:rPr>
        <w:t>III. Zadania inwestycyjne realizowane na podstawie porozumień między</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rPr>
          <w:rFonts w:ascii="Bookman Old Style" w:hAnsi="Bookman Old Style" w:cs="Bookman Old Style"/>
        </w:rPr>
      </w:pPr>
      <w:r w:rsidRPr="00DF0004">
        <w:rPr>
          <w:rFonts w:ascii="Bookman Old Style" w:hAnsi="Bookman Old Style" w:cs="Bookman Old Style"/>
          <w:b/>
          <w:bCs/>
        </w:rPr>
        <w:t xml:space="preserve">      jednostkami samorządu terytorialnego.</w:t>
      </w:r>
      <w:r w:rsidRPr="00DF0004">
        <w:rPr>
          <w:rFonts w:ascii="Bookman Old Style" w:hAnsi="Bookman Old Style" w:cs="Bookman Old Style"/>
        </w:rPr>
        <w:t xml:space="preserve">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20. Pomoc finansowa dla Powiatu Starachowickiego na  przebudowę drogi powiatowej  Nr   0563T Mirzec – Wąchock   kwota  489 558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Zakres rzeczowy: wykonanie nakładki asfaltowej wraz z poszerzeniem jezdni,    </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wykonanie przepustów i odwodnienia.</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Wartość kosztorysowa  tego zadania to kwota 1 631 860 zł., źródłami finansowania</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będą środki:</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 Narodowego Programu Przebudowy Dróg Lokalnych Etap II  kwota  815 930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 Udział Powiatu Starachowickiego   kwota  326 372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 Udział Gminy Mirzec    kwota  489 558 zł.</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r w:rsidRPr="00DF0004">
        <w:rPr>
          <w:rFonts w:ascii="Bookman Old Style" w:hAnsi="Bookman Old Style" w:cs="Bookman Old Style"/>
        </w:rPr>
        <w:t xml:space="preserve">    Środki zostaną przekazane jako pomoc finansowa w formie dotacji celowej dla Powiatu  Starachowickiego.</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rPr>
      </w:pPr>
    </w:p>
    <w:p w:rsidR="00DF0004" w:rsidRPr="00DF0004" w:rsidRDefault="00DF0004" w:rsidP="00DF0004">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180"/>
        <w:jc w:val="both"/>
        <w:rPr>
          <w:rFonts w:ascii="Bookman Old Style" w:hAnsi="Bookman Old Style" w:cs="Bookman Old Style"/>
        </w:rPr>
      </w:pPr>
      <w:r w:rsidRPr="00DF0004">
        <w:rPr>
          <w:rFonts w:ascii="Bookman Old Style" w:hAnsi="Bookman Old Style" w:cs="Bookman Old Style"/>
        </w:rPr>
        <w:t>21.Przebudowa drogi powiatowej Nr 0558T Zbijów Duży – granica woj.</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t>świętokrzyskiego –Jagodne-Grzybowa Góra-wykonanie chodnika</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t>w pasie drogowym                                                         kwota 119 210 zł.</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t xml:space="preserve">Zakres rzeczowy: wykonanie chodnika na długości 530 </w:t>
      </w:r>
      <w:proofErr w:type="spellStart"/>
      <w:r w:rsidRPr="00DF0004">
        <w:rPr>
          <w:rFonts w:ascii="Bookman Old Style" w:hAnsi="Bookman Old Style" w:cs="Bookman Old Style"/>
        </w:rPr>
        <w:t>mb</w:t>
      </w:r>
      <w:proofErr w:type="spellEnd"/>
      <w:r w:rsidRPr="00DF0004">
        <w:rPr>
          <w:rFonts w:ascii="Bookman Old Style" w:hAnsi="Bookman Old Style" w:cs="Bookman Old Style"/>
        </w:rPr>
        <w:t>.</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t>Wartość kosztorysowa tego zadania to kwota 338 421 zł.</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lastRenderedPageBreak/>
        <w:t>Źródła finansowania : Udział Gminy Mirzec   169 210 zł.(w tym 2014 r. 50 000 zł)</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t xml:space="preserve">                  Udział Powiatu Starachowickiego 169 211 zł.  </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t>Zadanie realizowane przez Powiat Starachowicki w latach 2014 – 2015.</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t xml:space="preserve">Środki w kwocie 119 210 zł. zostaną przekazane jako pomoc finansowa w formie dotacji celowej dla Powiatu Starachowickiego.  </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t>22. Przebudowa drogi wojewódzkiej  nr 744 Radom -Wierzbica-Starachowice</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t xml:space="preserve">                                                                               kwota 100 000 zł.</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t xml:space="preserve">Zakres rzeczowy : poszerzenie nawierzchni, położenie nakładki asfaltowej, odwodnienie wraz z zatokami autobusowymi na długości 1900  </w:t>
      </w:r>
      <w:proofErr w:type="spellStart"/>
      <w:r w:rsidRPr="00DF0004">
        <w:rPr>
          <w:rFonts w:ascii="Bookman Old Style" w:hAnsi="Bookman Old Style" w:cs="Bookman Old Style"/>
        </w:rPr>
        <w:t>mb</w:t>
      </w:r>
      <w:proofErr w:type="spellEnd"/>
      <w:r w:rsidRPr="00DF0004">
        <w:rPr>
          <w:rFonts w:ascii="Bookman Old Style" w:hAnsi="Bookman Old Style" w:cs="Bookman Old Style"/>
        </w:rPr>
        <w:t>.</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t>Środki zostaną przekazane jako pomoc finansowa  w formie dotacji celowej dla Województwa Świętokrzyskiego .</w:t>
      </w:r>
    </w:p>
    <w:p w:rsidR="00DF0004" w:rsidRPr="00DF0004" w:rsidRDefault="00DF0004" w:rsidP="00DF0004">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540"/>
        <w:jc w:val="both"/>
        <w:rPr>
          <w:rFonts w:ascii="Bookman Old Style" w:hAnsi="Bookman Old Style" w:cs="Bookman Old Style"/>
        </w:rPr>
      </w:pPr>
      <w:r w:rsidRPr="00DF0004">
        <w:rPr>
          <w:rFonts w:ascii="Bookman Old Style" w:hAnsi="Bookman Old Style" w:cs="Bookman Old Style"/>
        </w:rPr>
        <w:t xml:space="preserve">                                  </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 xml:space="preserve">3. W roku 2016 zaplanowano wydatki majątkowe w kwocie          </w:t>
      </w:r>
      <w:r w:rsidRPr="00DF0004">
        <w:rPr>
          <w:rFonts w:ascii="Bookman Old Style" w:hAnsi="Bookman Old Style" w:cs="Bookman Old Style"/>
          <w:b/>
          <w:bCs/>
          <w:i/>
          <w:iCs/>
        </w:rPr>
        <w:t xml:space="preserve"> 2 080 000 zł</w:t>
      </w:r>
      <w:r w:rsidRPr="00DF0004">
        <w:rPr>
          <w:rFonts w:ascii="Bookman Old Style" w:hAnsi="Bookman Old Style" w:cs="Bookman Old Style"/>
          <w:i/>
          <w:iCs/>
        </w:rPr>
        <w:t xml:space="preserve"> </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 xml:space="preserve">    z tego:</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- 327 041 zł. z przeznaczeniem na realizację przedsięwzięcia</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„Termomodernizacja budynków użyteczności publicznej z obszaru</w:t>
      </w:r>
    </w:p>
    <w:p w:rsidR="00DF0004" w:rsidRPr="00DF0004" w:rsidRDefault="00DF0004" w:rsidP="009B49AB">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Gminy Mirzec z zastosowaniem odnawialnych źródeł energii”</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 pozostała kwota  1 752 959 zł. nie jest objęta wykazem przedsięwzięć.</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rPr>
      </w:pP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 xml:space="preserve">4. W roku 2017 zaplanowano wydatki majątkowe w kwocie        </w:t>
      </w:r>
      <w:r w:rsidRPr="00DF0004">
        <w:rPr>
          <w:rFonts w:ascii="Bookman Old Style" w:hAnsi="Bookman Old Style" w:cs="Bookman Old Style"/>
          <w:b/>
          <w:bCs/>
          <w:i/>
          <w:iCs/>
        </w:rPr>
        <w:t>2 770 000 zł</w:t>
      </w:r>
      <w:r w:rsidRPr="00DF0004">
        <w:rPr>
          <w:rFonts w:ascii="Bookman Old Style" w:hAnsi="Bookman Old Style" w:cs="Bookman Old Style"/>
          <w:i/>
          <w:iCs/>
        </w:rPr>
        <w:t xml:space="preserve"> </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 xml:space="preserve">    z tego:</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- 216 665 zł. z przeznaczeniem na realizację przedsięwzięcia</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„Termomodernizacja budynków użyteczności publicznej z obszaru</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Gminy Mirzec z zastosowaniem odnawialnych źródeł energii”</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 pozostała kwota  2 553 335 zł. jest nie objęta wykazem przedsięwzięć.</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rPr>
      </w:pP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 xml:space="preserve">5. W roku 2018  zaplanowano wydatki majątkowe w kwocie           </w:t>
      </w:r>
      <w:r w:rsidRPr="00DF0004">
        <w:rPr>
          <w:rFonts w:ascii="Bookman Old Style" w:hAnsi="Bookman Old Style" w:cs="Bookman Old Style"/>
          <w:b/>
          <w:bCs/>
          <w:i/>
          <w:iCs/>
        </w:rPr>
        <w:t>2 125 000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 xml:space="preserve">    nie objęte wykazem przedsięwzięć </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rPr>
      </w:pP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 xml:space="preserve">6. W roku 2019 zaplanowano wydatki majątkowe w kwocie            </w:t>
      </w:r>
      <w:r w:rsidRPr="00DF0004">
        <w:rPr>
          <w:rFonts w:ascii="Bookman Old Style" w:hAnsi="Bookman Old Style" w:cs="Bookman Old Style"/>
          <w:b/>
          <w:bCs/>
          <w:i/>
          <w:iCs/>
        </w:rPr>
        <w:t>2 905 000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t xml:space="preserve">    nie objęte wykazem przedsięwzięć </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b/>
          <w:bCs/>
          <w:i/>
          <w:iCs/>
        </w:rPr>
      </w:pPr>
      <w:r w:rsidRPr="00DF0004">
        <w:rPr>
          <w:rFonts w:ascii="Bookman Old Style" w:hAnsi="Bookman Old Style" w:cs="Bookman Old Style"/>
          <w:i/>
          <w:iCs/>
        </w:rPr>
        <w:t xml:space="preserve">7. W roku 2020 zaplanowano wydatki majątkowe w kwocie           </w:t>
      </w:r>
      <w:r w:rsidRPr="00DF0004">
        <w:rPr>
          <w:rFonts w:ascii="Bookman Old Style" w:hAnsi="Bookman Old Style" w:cs="Bookman Old Style"/>
          <w:b/>
          <w:bCs/>
          <w:i/>
          <w:iCs/>
        </w:rPr>
        <w:t xml:space="preserve"> 2 864 000 zł</w:t>
      </w: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Bookman Old Style" w:hAnsi="Bookman Old Style" w:cs="Bookman Old Style"/>
          <w:i/>
          <w:iCs/>
        </w:rPr>
      </w:pPr>
      <w:r w:rsidRPr="00DF0004">
        <w:rPr>
          <w:rFonts w:ascii="Bookman Old Style" w:hAnsi="Bookman Old Style" w:cs="Bookman Old Style"/>
          <w:i/>
          <w:iCs/>
        </w:rPr>
        <w:lastRenderedPageBreak/>
        <w:t xml:space="preserve">   nie objęte wykazem przedsięwzięć</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man Old Style" w:hAnsi="Bookman Old Style" w:cs="Bookman Old Style"/>
          <w:b/>
          <w:bCs/>
          <w:i/>
          <w:iCs/>
        </w:rPr>
      </w:pP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hanging="360"/>
        <w:jc w:val="both"/>
        <w:rPr>
          <w:rFonts w:ascii="Bookman Old Style" w:hAnsi="Bookman Old Style" w:cs="Bookman Old Style"/>
        </w:rPr>
      </w:pPr>
      <w:r w:rsidRPr="00DF0004">
        <w:rPr>
          <w:rFonts w:ascii="Bookman Old Style" w:hAnsi="Bookman Old Style" w:cs="Bookman Old Style"/>
          <w:b/>
          <w:bCs/>
        </w:rPr>
        <w:t>IV .</w:t>
      </w:r>
      <w:r w:rsidRPr="00DF0004">
        <w:rPr>
          <w:rFonts w:ascii="Bookman Old Style" w:hAnsi="Bookman Old Style" w:cs="Bookman Old Style"/>
        </w:rPr>
        <w:t xml:space="preserve"> </w:t>
      </w:r>
      <w:r w:rsidRPr="00DF0004">
        <w:rPr>
          <w:rFonts w:ascii="Bookman Old Style" w:hAnsi="Bookman Old Style" w:cs="Bookman Old Style"/>
          <w:b/>
          <w:bCs/>
        </w:rPr>
        <w:t>Wynik budżetu gminy</w:t>
      </w:r>
      <w:r w:rsidRPr="00DF0004">
        <w:rPr>
          <w:rFonts w:ascii="Bookman Old Style" w:hAnsi="Bookman Old Style" w:cs="Bookman Old Style"/>
        </w:rPr>
        <w:t>, czyli różnica między dochodami ogółem i wydatkami ogółem budżetu.  ( pozycja 3 WPF)</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xml:space="preserve">Wynik budżetu gminy Mirzec w 2015 roku jest dodatni, czyli dochody ogółem są wyższe od wydatków ogółem, zatem wystąpiła  nadwyżka budżetu.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Nadwyżka dochodów nad wydatkami  w 2015 roku w kwocie 374 464 zł. przeznaczona jest na spłatę rat kredytów.</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Również w latach 2016- 2020 prognozowany wynik budżetu jest dodatni, czyli dochody ogółem są wyższe od wydatków ogółem.</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Wykazana nadwyżka w tych latach przeznaczona jest na spłatę rat kredytów  zgodnie z zawartymi umowami z bankami.</w:t>
      </w: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Bookman Old Style" w:hAnsi="Bookman Old Style" w:cs="Bookman Old Style"/>
        </w:rPr>
      </w:pPr>
    </w:p>
    <w:p w:rsidR="00DF0004" w:rsidRPr="00DF0004" w:rsidRDefault="00DF0004" w:rsidP="00DF000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80" w:lineRule="auto"/>
        <w:ind w:left="720" w:hanging="720"/>
        <w:rPr>
          <w:rFonts w:ascii="Bookman Old Style" w:hAnsi="Bookman Old Style" w:cs="Bookman Old Style"/>
        </w:rPr>
      </w:pPr>
      <w:r w:rsidRPr="00DF0004">
        <w:rPr>
          <w:rFonts w:ascii="Bookman Old Style" w:hAnsi="Bookman Old Style" w:cs="Bookman Old Style"/>
          <w:b/>
          <w:bCs/>
        </w:rPr>
        <w:t>V.</w:t>
      </w:r>
      <w:r w:rsidRPr="00DF0004">
        <w:rPr>
          <w:rFonts w:ascii="Bookman Old Style" w:hAnsi="Bookman Old Style" w:cs="Bookman Old Style"/>
        </w:rPr>
        <w:t xml:space="preserve"> </w:t>
      </w:r>
      <w:r w:rsidRPr="00DF0004">
        <w:rPr>
          <w:rFonts w:ascii="Bookman Old Style" w:hAnsi="Bookman Old Style" w:cs="Bookman Old Style"/>
          <w:b/>
          <w:bCs/>
        </w:rPr>
        <w:t>Przychody i rozchody  budżetu (pozycja 4 i 5 WPF)</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r w:rsidRPr="00DF0004">
        <w:rPr>
          <w:rFonts w:ascii="Bookman Old Style" w:hAnsi="Bookman Old Style" w:cs="Bookman Old Style"/>
        </w:rPr>
        <w:t>Przychodami budżetu gminy w 2015 roku są wolne środki jako nadwyżka środków pieniężnych na rachunku bieżącym budżetu gminy, wynikających z rozliczeń kredytów z lat ubiegłych w kwocie 666 802 zł., które są przeznaczone na przypadające  spłaty rat kredytów.</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r w:rsidRPr="00DF0004">
        <w:rPr>
          <w:rFonts w:ascii="Bookman Old Style" w:hAnsi="Bookman Old Style" w:cs="Bookman Old Style"/>
        </w:rPr>
        <w:t xml:space="preserve">W latach 2016-2020  nie prognozuje się przychodów.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b/>
          <w:bCs/>
        </w:rPr>
        <w:t xml:space="preserve"> </w:t>
      </w:r>
      <w:r w:rsidRPr="00DF0004">
        <w:rPr>
          <w:rFonts w:ascii="Bookman Old Style" w:hAnsi="Bookman Old Style" w:cs="Bookman Old Style"/>
        </w:rPr>
        <w:t>W pozycji 5 WPF wykazane są rozchody budżetu.  Kwoty w tej pozycji to rozchody z tytułu spłaty rat kredytów zaciągniętych na podstawie zawartych umów z bankami ( w załączeniu tabela obrazująca stan zadłużenia i jego spłata w poszczególnych latach, z podziałem na umowy zawarte z bankami)</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Całkowita spłata zaciągniętych   kredytów  przez Gminę Mirzec nastąpi w 2020 r.</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hanging="360"/>
        <w:rPr>
          <w:rFonts w:ascii="Bookman Old Style" w:hAnsi="Bookman Old Style" w:cs="Bookman Old Style"/>
        </w:rPr>
      </w:pPr>
      <w:r w:rsidRPr="00DF0004">
        <w:rPr>
          <w:rFonts w:ascii="Bookman Old Style" w:hAnsi="Bookman Old Style" w:cs="Bookman Old Style"/>
          <w:b/>
          <w:bCs/>
        </w:rPr>
        <w:t>VI.</w:t>
      </w:r>
      <w:r w:rsidRPr="00DF0004">
        <w:rPr>
          <w:rFonts w:ascii="Bookman Old Style" w:hAnsi="Bookman Old Style" w:cs="Bookman Old Style"/>
        </w:rPr>
        <w:t xml:space="preserve">  </w:t>
      </w:r>
      <w:r w:rsidRPr="00DF0004">
        <w:rPr>
          <w:rFonts w:ascii="Bookman Old Style" w:hAnsi="Bookman Old Style" w:cs="Bookman Old Style"/>
          <w:b/>
          <w:bCs/>
        </w:rPr>
        <w:t>Kwota długu Gminy, w tym relacja , której mowa w art. 243 oraz sposób sfinansowania długu.</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Art. 243 ustawy o finansach publicznych wprowadza wskaźnik wyznaczający poziom spłat zadłużenia każdej gminy, który będzie wartością obowiązującą począwszy od budżetów uchwalanych na 2014 rok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Wskaźnik począwszy od 2014 roku ma być oparty na wysokości spłat zobowiązań finansowych wraz z odsetkami przypadających w danym roku do planowanych dochodów ogółem budżetu.</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lastRenderedPageBreak/>
        <w:t xml:space="preserve">Relacja spłat zobowiązań w danym roku do dochodów budżetu tego roku nie może być wyższa niż uśredniony wskaźnik wynikający z porównania budżetów w części bieżącej, z uwzględnieniem po stronie dochodów  wpływów  ze sprzedaży majątku, do  łącznej kwoty  tych budżetów  za trzy lata poprzedzające dany rok budżetowy, przy czym  za rok poprzedzający rok budżetowy wynikiem podlegającym uwzględnieniu w obliczeniach jest planowany (a nie wykonany) wynik za trzeci kwartał.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W pozycji 9.6 WPF wykazany jest maksymalny  dopuszczalny wskaźnik  spłaty zobowiązań dla naszej gminy, który na 2015 rok wynosi 7,61 %, natomiast w poz. 9.4 wykazany jest wskaźnik planowanej łącznej kwoty spłaty zobowiązań (kredytów) przez naszą Gminę w 2015  roku , który wynosi 5,67 %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xml:space="preserve"> natomiast w 2 następnych latach relacja tych wskaźników przedstawia się następująco:</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-2016 rok  dopuszczalny wskaźnik spłaty zadłużenia zobowiązań   wynosi    7,34 %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natomiast wskaźnik planowanej łącznej kwoty spłaty zobowiązań  wynosi    6,64 %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- 2017 rok dopuszczalny wskaźnik spłaty zadłużenia zobowiązań  wynosi  8,91 %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natomiast wskaźnik planowanej łącznej kwoty spłaty zobowiązań wynosi  7,37 %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 xml:space="preserve">Gmina spełnia nałożone wymogi art. 243  ustawy o finansach publicznych.   </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Bookman Old Style" w:hAnsi="Bookman Old Style" w:cs="Bookman Old Style"/>
        </w:rPr>
      </w:pPr>
      <w:r w:rsidRPr="00DF0004">
        <w:rPr>
          <w:rFonts w:ascii="Bookman Old Style" w:hAnsi="Bookman Old Style" w:cs="Bookman Old Style"/>
        </w:rPr>
        <w:t>Aby Gmina spełniła nałożone wymogi art. 243 ustawy o finansach publicznych należy bezwzględnie przestrzegać ujętych wartości w Wieloletniej Prognozie Finansowej  na lata 2015 -2020 po stronie dochodów bieżących i wydatków bieżących , tak aby spłata długu mogła nastąpić z dochodów własnych gminy.</w:t>
      </w: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pPr>
    </w:p>
    <w:p w:rsidR="00DF0004" w:rsidRPr="00DF0004" w:rsidRDefault="00DF0004" w:rsidP="00DF000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Bookman Old Style" w:hAnsi="Bookman Old Style" w:cs="Bookman Old Style"/>
        </w:rPr>
        <w:sectPr w:rsidR="00DF0004" w:rsidRPr="00DF0004">
          <w:footerReference w:type="default" r:id="rId7"/>
          <w:pgSz w:w="12240" w:h="15840"/>
          <w:pgMar w:top="1440" w:right="1440" w:bottom="677" w:left="1440" w:header="720" w:footer="720" w:gutter="0"/>
          <w:cols w:space="708"/>
          <w:noEndnote/>
        </w:sectPr>
      </w:pPr>
    </w:p>
    <w:p w:rsidR="00DF0004" w:rsidRPr="00DF0004" w:rsidRDefault="00DF0004" w:rsidP="00DF0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u w:val="single"/>
        </w:rPr>
      </w:pPr>
    </w:p>
    <w:p w:rsidR="000C3704" w:rsidRPr="000C3704" w:rsidRDefault="000C3704" w:rsidP="000C37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u w:val="single"/>
        </w:rPr>
      </w:pPr>
      <w:r>
        <w:rPr>
          <w:b/>
          <w:u w:val="single"/>
        </w:rPr>
        <w:t xml:space="preserve">DŁUG </w:t>
      </w:r>
      <w:r w:rsidRPr="004A2479">
        <w:rPr>
          <w:b/>
          <w:u w:val="single"/>
        </w:rPr>
        <w:t>GMINY MIRZEC I TERMINY JEGO SPŁATY</w:t>
      </w:r>
      <w:r>
        <w:rPr>
          <w:b/>
        </w:rPr>
        <w:t xml:space="preserve">                    / w zł,-/</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
        <w:gridCol w:w="2971"/>
        <w:gridCol w:w="1080"/>
        <w:gridCol w:w="1080"/>
        <w:gridCol w:w="1080"/>
        <w:gridCol w:w="1080"/>
        <w:gridCol w:w="1440"/>
        <w:gridCol w:w="1260"/>
        <w:gridCol w:w="1260"/>
        <w:gridCol w:w="1260"/>
        <w:gridCol w:w="1080"/>
        <w:gridCol w:w="1080"/>
      </w:tblGrid>
      <w:tr w:rsidR="000C3704" w:rsidTr="00E25B32">
        <w:trPr>
          <w:trHeight w:val="74"/>
        </w:trPr>
        <w:tc>
          <w:tcPr>
            <w:tcW w:w="377" w:type="dxa"/>
            <w:vMerge w:val="restart"/>
            <w:shd w:val="clear" w:color="auto" w:fill="E6E6E6"/>
          </w:tcPr>
          <w:p w:rsidR="000C3704" w:rsidRPr="006779AB" w:rsidRDefault="000C3704" w:rsidP="000C3704">
            <w:pPr>
              <w:spacing w:after="0" w:line="240" w:lineRule="auto"/>
              <w:ind w:right="-108" w:hanging="20"/>
              <w:jc w:val="center"/>
              <w:rPr>
                <w:b/>
                <w:sz w:val="16"/>
                <w:szCs w:val="16"/>
              </w:rPr>
            </w:pPr>
          </w:p>
          <w:p w:rsidR="000C3704" w:rsidRPr="006779AB" w:rsidRDefault="000C3704" w:rsidP="000C3704">
            <w:pPr>
              <w:spacing w:after="0" w:line="240" w:lineRule="auto"/>
              <w:ind w:right="-108" w:hanging="20"/>
              <w:jc w:val="center"/>
              <w:rPr>
                <w:b/>
                <w:sz w:val="16"/>
                <w:szCs w:val="16"/>
              </w:rPr>
            </w:pPr>
            <w:r w:rsidRPr="006779AB">
              <w:rPr>
                <w:b/>
                <w:sz w:val="16"/>
                <w:szCs w:val="16"/>
              </w:rPr>
              <w:t>LP</w:t>
            </w:r>
          </w:p>
        </w:tc>
        <w:tc>
          <w:tcPr>
            <w:tcW w:w="2971" w:type="dxa"/>
            <w:vMerge w:val="restart"/>
            <w:shd w:val="clear" w:color="auto" w:fill="E6E6E6"/>
          </w:tcPr>
          <w:p w:rsidR="000C3704" w:rsidRPr="006779AB" w:rsidRDefault="000C3704" w:rsidP="000C3704">
            <w:pPr>
              <w:spacing w:after="0" w:line="240" w:lineRule="auto"/>
              <w:ind w:right="-108" w:hanging="180"/>
              <w:jc w:val="center"/>
              <w:rPr>
                <w:b/>
                <w:sz w:val="16"/>
                <w:szCs w:val="16"/>
              </w:rPr>
            </w:pPr>
          </w:p>
          <w:p w:rsidR="000C3704" w:rsidRPr="006779AB" w:rsidRDefault="000C3704" w:rsidP="000C3704">
            <w:pPr>
              <w:spacing w:after="0" w:line="240" w:lineRule="auto"/>
              <w:ind w:right="-108" w:hanging="180"/>
              <w:jc w:val="center"/>
              <w:rPr>
                <w:b/>
                <w:sz w:val="16"/>
                <w:szCs w:val="16"/>
              </w:rPr>
            </w:pPr>
            <w:r w:rsidRPr="006779AB">
              <w:rPr>
                <w:b/>
                <w:sz w:val="16"/>
                <w:szCs w:val="16"/>
              </w:rPr>
              <w:t>NAZWA BANKU</w:t>
            </w:r>
          </w:p>
        </w:tc>
        <w:tc>
          <w:tcPr>
            <w:tcW w:w="1080" w:type="dxa"/>
            <w:vMerge w:val="restart"/>
            <w:shd w:val="clear" w:color="auto" w:fill="E6E6E6"/>
          </w:tcPr>
          <w:p w:rsidR="000C3704" w:rsidRPr="006779AB" w:rsidRDefault="000C3704" w:rsidP="000C3704">
            <w:pPr>
              <w:spacing w:after="0" w:line="240" w:lineRule="auto"/>
              <w:ind w:left="-108" w:right="-108"/>
              <w:jc w:val="center"/>
              <w:rPr>
                <w:b/>
                <w:sz w:val="16"/>
                <w:szCs w:val="16"/>
              </w:rPr>
            </w:pPr>
            <w:r w:rsidRPr="006779AB">
              <w:rPr>
                <w:b/>
                <w:sz w:val="16"/>
                <w:szCs w:val="16"/>
              </w:rPr>
              <w:t xml:space="preserve">TERMIN </w:t>
            </w:r>
          </w:p>
          <w:p w:rsidR="000C3704" w:rsidRPr="006779AB" w:rsidRDefault="000C3704" w:rsidP="000C3704">
            <w:pPr>
              <w:spacing w:after="0" w:line="240" w:lineRule="auto"/>
              <w:ind w:left="-108" w:right="-108"/>
              <w:jc w:val="center"/>
              <w:rPr>
                <w:b/>
                <w:sz w:val="16"/>
                <w:szCs w:val="16"/>
              </w:rPr>
            </w:pPr>
            <w:r w:rsidRPr="006779AB">
              <w:rPr>
                <w:b/>
                <w:sz w:val="16"/>
                <w:szCs w:val="16"/>
              </w:rPr>
              <w:t>SPŁATY</w:t>
            </w:r>
          </w:p>
          <w:p w:rsidR="000C3704" w:rsidRPr="006779AB" w:rsidRDefault="000C3704" w:rsidP="000C3704">
            <w:pPr>
              <w:spacing w:after="0" w:line="240" w:lineRule="auto"/>
              <w:ind w:left="-108" w:right="-108"/>
              <w:jc w:val="center"/>
              <w:rPr>
                <w:b/>
                <w:sz w:val="16"/>
                <w:szCs w:val="16"/>
              </w:rPr>
            </w:pPr>
            <w:r w:rsidRPr="006779AB">
              <w:rPr>
                <w:b/>
                <w:sz w:val="16"/>
                <w:szCs w:val="16"/>
              </w:rPr>
              <w:t xml:space="preserve">(od –do </w:t>
            </w:r>
          </w:p>
          <w:p w:rsidR="000C3704" w:rsidRPr="006779AB" w:rsidRDefault="000C3704" w:rsidP="000C3704">
            <w:pPr>
              <w:spacing w:after="0" w:line="240" w:lineRule="auto"/>
              <w:ind w:left="-108" w:right="-108"/>
              <w:jc w:val="center"/>
              <w:rPr>
                <w:b/>
                <w:sz w:val="16"/>
                <w:szCs w:val="16"/>
              </w:rPr>
            </w:pPr>
            <w:r w:rsidRPr="006779AB">
              <w:rPr>
                <w:b/>
                <w:sz w:val="16"/>
                <w:szCs w:val="16"/>
              </w:rPr>
              <w:t>lata)</w:t>
            </w:r>
          </w:p>
        </w:tc>
        <w:tc>
          <w:tcPr>
            <w:tcW w:w="1080" w:type="dxa"/>
            <w:vMerge w:val="restart"/>
            <w:shd w:val="clear" w:color="auto" w:fill="E6E6E6"/>
          </w:tcPr>
          <w:p w:rsidR="000C3704" w:rsidRPr="006779AB" w:rsidRDefault="000C3704" w:rsidP="000C3704">
            <w:pPr>
              <w:spacing w:after="0" w:line="240" w:lineRule="auto"/>
              <w:ind w:left="-100" w:right="-148"/>
              <w:jc w:val="center"/>
              <w:rPr>
                <w:b/>
                <w:sz w:val="16"/>
                <w:szCs w:val="16"/>
              </w:rPr>
            </w:pPr>
            <w:r w:rsidRPr="006779AB">
              <w:rPr>
                <w:b/>
                <w:sz w:val="16"/>
                <w:szCs w:val="16"/>
              </w:rPr>
              <w:t>PPBRANO OGÓŁEM</w:t>
            </w:r>
          </w:p>
        </w:tc>
        <w:tc>
          <w:tcPr>
            <w:tcW w:w="1080" w:type="dxa"/>
            <w:vMerge w:val="restart"/>
            <w:shd w:val="clear" w:color="auto" w:fill="E6E6E6"/>
          </w:tcPr>
          <w:p w:rsidR="000C3704" w:rsidRPr="006779AB" w:rsidRDefault="000C3704" w:rsidP="000C3704">
            <w:pPr>
              <w:spacing w:after="0" w:line="240" w:lineRule="auto"/>
              <w:ind w:left="-108" w:right="-108"/>
              <w:jc w:val="center"/>
              <w:rPr>
                <w:b/>
                <w:sz w:val="16"/>
                <w:szCs w:val="16"/>
              </w:rPr>
            </w:pPr>
            <w:r w:rsidRPr="006779AB">
              <w:rPr>
                <w:b/>
                <w:sz w:val="16"/>
                <w:szCs w:val="16"/>
              </w:rPr>
              <w:t>SPŁACONO</w:t>
            </w:r>
          </w:p>
          <w:p w:rsidR="000C3704" w:rsidRPr="006779AB" w:rsidRDefault="000C3704" w:rsidP="000C3704">
            <w:pPr>
              <w:spacing w:after="0" w:line="240" w:lineRule="auto"/>
              <w:ind w:left="-108" w:right="-108"/>
              <w:jc w:val="center"/>
              <w:rPr>
                <w:b/>
                <w:sz w:val="16"/>
                <w:szCs w:val="16"/>
              </w:rPr>
            </w:pPr>
            <w:r w:rsidRPr="006779AB">
              <w:rPr>
                <w:b/>
                <w:sz w:val="16"/>
                <w:szCs w:val="16"/>
              </w:rPr>
              <w:t>DO                31.12.2014 r.</w:t>
            </w:r>
          </w:p>
        </w:tc>
        <w:tc>
          <w:tcPr>
            <w:tcW w:w="1080" w:type="dxa"/>
            <w:vMerge w:val="restart"/>
            <w:shd w:val="clear" w:color="auto" w:fill="E6E6E6"/>
          </w:tcPr>
          <w:p w:rsidR="000C3704" w:rsidRPr="006779AB" w:rsidRDefault="000C3704" w:rsidP="000C3704">
            <w:pPr>
              <w:spacing w:after="0" w:line="240" w:lineRule="auto"/>
              <w:ind w:right="-108" w:hanging="108"/>
              <w:jc w:val="center"/>
              <w:rPr>
                <w:b/>
                <w:sz w:val="16"/>
                <w:szCs w:val="16"/>
              </w:rPr>
            </w:pPr>
            <w:r w:rsidRPr="006779AB">
              <w:rPr>
                <w:b/>
                <w:sz w:val="16"/>
                <w:szCs w:val="16"/>
              </w:rPr>
              <w:t xml:space="preserve">POZOSTAŁO </w:t>
            </w:r>
          </w:p>
          <w:p w:rsidR="000C3704" w:rsidRPr="006779AB" w:rsidRDefault="000C3704" w:rsidP="000C3704">
            <w:pPr>
              <w:spacing w:after="0" w:line="240" w:lineRule="auto"/>
              <w:ind w:left="-108" w:right="-108"/>
              <w:jc w:val="center"/>
              <w:rPr>
                <w:b/>
                <w:sz w:val="16"/>
                <w:szCs w:val="16"/>
              </w:rPr>
            </w:pPr>
            <w:r w:rsidRPr="006779AB">
              <w:rPr>
                <w:b/>
                <w:sz w:val="16"/>
                <w:szCs w:val="16"/>
              </w:rPr>
              <w:t xml:space="preserve">DO </w:t>
            </w:r>
          </w:p>
          <w:p w:rsidR="000C3704" w:rsidRPr="006779AB" w:rsidRDefault="000C3704" w:rsidP="000C3704">
            <w:pPr>
              <w:spacing w:after="0" w:line="240" w:lineRule="auto"/>
              <w:ind w:right="-108" w:hanging="108"/>
              <w:jc w:val="center"/>
              <w:rPr>
                <w:b/>
                <w:sz w:val="16"/>
                <w:szCs w:val="16"/>
              </w:rPr>
            </w:pPr>
            <w:r w:rsidRPr="006779AB">
              <w:rPr>
                <w:b/>
                <w:sz w:val="16"/>
                <w:szCs w:val="16"/>
              </w:rPr>
              <w:t>SPŁATY</w:t>
            </w:r>
          </w:p>
        </w:tc>
        <w:tc>
          <w:tcPr>
            <w:tcW w:w="7380" w:type="dxa"/>
            <w:gridSpan w:val="6"/>
            <w:shd w:val="clear" w:color="auto" w:fill="E6E6E6"/>
          </w:tcPr>
          <w:p w:rsidR="000C3704" w:rsidRPr="006779AB" w:rsidRDefault="000C3704" w:rsidP="000C3704">
            <w:pPr>
              <w:spacing w:after="0" w:line="240" w:lineRule="auto"/>
              <w:ind w:right="-108"/>
              <w:jc w:val="center"/>
              <w:rPr>
                <w:b/>
                <w:sz w:val="16"/>
                <w:szCs w:val="16"/>
              </w:rPr>
            </w:pPr>
            <w:r w:rsidRPr="006779AB">
              <w:rPr>
                <w:b/>
                <w:sz w:val="16"/>
                <w:szCs w:val="16"/>
              </w:rPr>
              <w:t>W TYM: /ROK/</w:t>
            </w:r>
          </w:p>
        </w:tc>
      </w:tr>
      <w:tr w:rsidR="000C3704" w:rsidTr="00E25B32">
        <w:trPr>
          <w:trHeight w:val="165"/>
        </w:trPr>
        <w:tc>
          <w:tcPr>
            <w:tcW w:w="377" w:type="dxa"/>
            <w:vMerge/>
            <w:shd w:val="clear" w:color="auto" w:fill="E6E6E6"/>
          </w:tcPr>
          <w:p w:rsidR="000C3704" w:rsidRPr="006779AB" w:rsidRDefault="000C3704" w:rsidP="000C3704">
            <w:pPr>
              <w:spacing w:after="0" w:line="240" w:lineRule="auto"/>
              <w:ind w:right="-108" w:hanging="20"/>
              <w:jc w:val="center"/>
              <w:rPr>
                <w:b/>
                <w:sz w:val="20"/>
                <w:szCs w:val="20"/>
              </w:rPr>
            </w:pPr>
          </w:p>
        </w:tc>
        <w:tc>
          <w:tcPr>
            <w:tcW w:w="2971" w:type="dxa"/>
            <w:vMerge/>
            <w:shd w:val="clear" w:color="auto" w:fill="E6E6E6"/>
          </w:tcPr>
          <w:p w:rsidR="000C3704" w:rsidRPr="006779AB" w:rsidRDefault="000C3704" w:rsidP="000C3704">
            <w:pPr>
              <w:spacing w:after="0" w:line="240" w:lineRule="auto"/>
              <w:ind w:right="-108" w:hanging="180"/>
              <w:jc w:val="center"/>
              <w:rPr>
                <w:b/>
                <w:sz w:val="20"/>
                <w:szCs w:val="20"/>
              </w:rPr>
            </w:pPr>
          </w:p>
        </w:tc>
        <w:tc>
          <w:tcPr>
            <w:tcW w:w="1080" w:type="dxa"/>
            <w:vMerge/>
            <w:shd w:val="clear" w:color="auto" w:fill="E6E6E6"/>
          </w:tcPr>
          <w:p w:rsidR="000C3704" w:rsidRPr="006779AB" w:rsidRDefault="000C3704" w:rsidP="000C3704">
            <w:pPr>
              <w:spacing w:after="0" w:line="240" w:lineRule="auto"/>
              <w:ind w:left="-108" w:right="-108"/>
              <w:rPr>
                <w:b/>
                <w:sz w:val="20"/>
                <w:szCs w:val="20"/>
              </w:rPr>
            </w:pPr>
          </w:p>
        </w:tc>
        <w:tc>
          <w:tcPr>
            <w:tcW w:w="1080" w:type="dxa"/>
            <w:vMerge/>
            <w:shd w:val="clear" w:color="auto" w:fill="E6E6E6"/>
          </w:tcPr>
          <w:p w:rsidR="000C3704" w:rsidRPr="006779AB" w:rsidRDefault="000C3704" w:rsidP="000C3704">
            <w:pPr>
              <w:spacing w:after="0" w:line="240" w:lineRule="auto"/>
              <w:ind w:left="-100" w:right="-148"/>
              <w:rPr>
                <w:b/>
                <w:sz w:val="20"/>
                <w:szCs w:val="20"/>
              </w:rPr>
            </w:pPr>
          </w:p>
        </w:tc>
        <w:tc>
          <w:tcPr>
            <w:tcW w:w="1080" w:type="dxa"/>
            <w:vMerge/>
            <w:shd w:val="clear" w:color="auto" w:fill="E6E6E6"/>
          </w:tcPr>
          <w:p w:rsidR="000C3704" w:rsidRPr="006779AB" w:rsidRDefault="000C3704" w:rsidP="000C3704">
            <w:pPr>
              <w:spacing w:after="0" w:line="240" w:lineRule="auto"/>
              <w:jc w:val="center"/>
              <w:rPr>
                <w:b/>
                <w:sz w:val="20"/>
                <w:szCs w:val="20"/>
              </w:rPr>
            </w:pPr>
          </w:p>
        </w:tc>
        <w:tc>
          <w:tcPr>
            <w:tcW w:w="1080" w:type="dxa"/>
            <w:vMerge/>
            <w:shd w:val="clear" w:color="auto" w:fill="E6E6E6"/>
          </w:tcPr>
          <w:p w:rsidR="000C3704" w:rsidRPr="006779AB" w:rsidRDefault="000C3704" w:rsidP="000C3704">
            <w:pPr>
              <w:spacing w:after="0" w:line="240" w:lineRule="auto"/>
              <w:jc w:val="center"/>
              <w:rPr>
                <w:b/>
                <w:sz w:val="20"/>
                <w:szCs w:val="20"/>
              </w:rPr>
            </w:pPr>
          </w:p>
        </w:tc>
        <w:tc>
          <w:tcPr>
            <w:tcW w:w="1440" w:type="dxa"/>
            <w:shd w:val="clear" w:color="auto" w:fill="E6E6E6"/>
          </w:tcPr>
          <w:p w:rsidR="000C3704" w:rsidRPr="006779AB" w:rsidRDefault="000C3704" w:rsidP="000C3704">
            <w:pPr>
              <w:spacing w:after="0" w:line="240" w:lineRule="auto"/>
              <w:ind w:right="-108"/>
              <w:jc w:val="center"/>
              <w:rPr>
                <w:b/>
                <w:sz w:val="20"/>
                <w:szCs w:val="20"/>
              </w:rPr>
            </w:pPr>
            <w:r w:rsidRPr="006779AB">
              <w:rPr>
                <w:b/>
                <w:sz w:val="20"/>
                <w:szCs w:val="20"/>
              </w:rPr>
              <w:t>Spłata</w:t>
            </w:r>
          </w:p>
          <w:p w:rsidR="000C3704" w:rsidRPr="006779AB" w:rsidRDefault="000C3704" w:rsidP="000C3704">
            <w:pPr>
              <w:spacing w:after="0" w:line="240" w:lineRule="auto"/>
              <w:ind w:right="-108"/>
              <w:jc w:val="center"/>
              <w:rPr>
                <w:b/>
                <w:sz w:val="20"/>
                <w:szCs w:val="20"/>
              </w:rPr>
            </w:pPr>
            <w:r w:rsidRPr="006779AB">
              <w:rPr>
                <w:b/>
                <w:sz w:val="20"/>
                <w:szCs w:val="20"/>
              </w:rPr>
              <w:t>w 2015 r.</w:t>
            </w:r>
          </w:p>
        </w:tc>
        <w:tc>
          <w:tcPr>
            <w:tcW w:w="1260" w:type="dxa"/>
            <w:shd w:val="clear" w:color="auto" w:fill="E6E6E6"/>
          </w:tcPr>
          <w:p w:rsidR="000C3704" w:rsidRPr="006779AB" w:rsidRDefault="000C3704" w:rsidP="000C3704">
            <w:pPr>
              <w:spacing w:after="0" w:line="240" w:lineRule="auto"/>
              <w:jc w:val="center"/>
              <w:rPr>
                <w:b/>
                <w:sz w:val="20"/>
                <w:szCs w:val="20"/>
              </w:rPr>
            </w:pPr>
            <w:r w:rsidRPr="006779AB">
              <w:rPr>
                <w:b/>
                <w:sz w:val="20"/>
                <w:szCs w:val="20"/>
              </w:rPr>
              <w:t xml:space="preserve">Spłata </w:t>
            </w:r>
          </w:p>
          <w:p w:rsidR="000C3704" w:rsidRPr="006779AB" w:rsidRDefault="000C3704" w:rsidP="000C3704">
            <w:pPr>
              <w:spacing w:after="0" w:line="240" w:lineRule="auto"/>
              <w:jc w:val="center"/>
              <w:rPr>
                <w:b/>
                <w:sz w:val="20"/>
                <w:szCs w:val="20"/>
              </w:rPr>
            </w:pPr>
            <w:r w:rsidRPr="006779AB">
              <w:rPr>
                <w:b/>
                <w:sz w:val="20"/>
                <w:szCs w:val="20"/>
              </w:rPr>
              <w:t>w 2016 r.</w:t>
            </w:r>
          </w:p>
        </w:tc>
        <w:tc>
          <w:tcPr>
            <w:tcW w:w="1260" w:type="dxa"/>
            <w:shd w:val="clear" w:color="auto" w:fill="E6E6E6"/>
          </w:tcPr>
          <w:p w:rsidR="000C3704" w:rsidRPr="006779AB" w:rsidRDefault="000C3704" w:rsidP="000C3704">
            <w:pPr>
              <w:spacing w:after="0" w:line="240" w:lineRule="auto"/>
              <w:ind w:right="-164"/>
              <w:jc w:val="center"/>
              <w:rPr>
                <w:b/>
                <w:sz w:val="20"/>
                <w:szCs w:val="20"/>
              </w:rPr>
            </w:pPr>
            <w:r w:rsidRPr="006779AB">
              <w:rPr>
                <w:b/>
                <w:sz w:val="20"/>
                <w:szCs w:val="20"/>
              </w:rPr>
              <w:t xml:space="preserve">Spłata </w:t>
            </w:r>
          </w:p>
          <w:p w:rsidR="000C3704" w:rsidRPr="006779AB" w:rsidRDefault="000C3704" w:rsidP="000C3704">
            <w:pPr>
              <w:spacing w:after="0" w:line="240" w:lineRule="auto"/>
              <w:ind w:right="-164"/>
              <w:jc w:val="center"/>
              <w:rPr>
                <w:b/>
                <w:sz w:val="20"/>
                <w:szCs w:val="20"/>
              </w:rPr>
            </w:pPr>
            <w:r w:rsidRPr="006779AB">
              <w:rPr>
                <w:b/>
                <w:sz w:val="20"/>
                <w:szCs w:val="20"/>
              </w:rPr>
              <w:t>w 2017 r.</w:t>
            </w:r>
          </w:p>
        </w:tc>
        <w:tc>
          <w:tcPr>
            <w:tcW w:w="1260" w:type="dxa"/>
            <w:shd w:val="clear" w:color="auto" w:fill="E6E6E6"/>
          </w:tcPr>
          <w:p w:rsidR="000C3704" w:rsidRPr="006779AB" w:rsidRDefault="000C3704" w:rsidP="000C3704">
            <w:pPr>
              <w:spacing w:after="0" w:line="240" w:lineRule="auto"/>
              <w:jc w:val="center"/>
              <w:rPr>
                <w:b/>
                <w:sz w:val="20"/>
                <w:szCs w:val="20"/>
              </w:rPr>
            </w:pPr>
            <w:r w:rsidRPr="006779AB">
              <w:rPr>
                <w:b/>
                <w:sz w:val="20"/>
                <w:szCs w:val="20"/>
              </w:rPr>
              <w:t xml:space="preserve">Spłata </w:t>
            </w:r>
          </w:p>
          <w:p w:rsidR="000C3704" w:rsidRPr="006779AB" w:rsidRDefault="000C3704" w:rsidP="000C3704">
            <w:pPr>
              <w:spacing w:after="0" w:line="240" w:lineRule="auto"/>
              <w:jc w:val="center"/>
              <w:rPr>
                <w:b/>
                <w:sz w:val="20"/>
                <w:szCs w:val="20"/>
              </w:rPr>
            </w:pPr>
            <w:r w:rsidRPr="006779AB">
              <w:rPr>
                <w:b/>
                <w:sz w:val="20"/>
                <w:szCs w:val="20"/>
              </w:rPr>
              <w:t>w 2018 r.</w:t>
            </w:r>
          </w:p>
        </w:tc>
        <w:tc>
          <w:tcPr>
            <w:tcW w:w="1080" w:type="dxa"/>
            <w:shd w:val="clear" w:color="auto" w:fill="E6E6E6"/>
          </w:tcPr>
          <w:p w:rsidR="000C3704" w:rsidRPr="006779AB" w:rsidRDefault="000C3704" w:rsidP="000C3704">
            <w:pPr>
              <w:tabs>
                <w:tab w:val="left" w:pos="2484"/>
              </w:tabs>
              <w:spacing w:after="0" w:line="240" w:lineRule="auto"/>
              <w:ind w:right="-108"/>
              <w:jc w:val="center"/>
              <w:rPr>
                <w:b/>
                <w:sz w:val="20"/>
                <w:szCs w:val="20"/>
              </w:rPr>
            </w:pPr>
            <w:r w:rsidRPr="006779AB">
              <w:rPr>
                <w:b/>
                <w:sz w:val="20"/>
                <w:szCs w:val="20"/>
              </w:rPr>
              <w:t xml:space="preserve">Spłata </w:t>
            </w:r>
          </w:p>
          <w:p w:rsidR="000C3704" w:rsidRPr="006779AB" w:rsidRDefault="000C3704" w:rsidP="000C3704">
            <w:pPr>
              <w:tabs>
                <w:tab w:val="left" w:pos="2484"/>
              </w:tabs>
              <w:spacing w:after="0" w:line="240" w:lineRule="auto"/>
              <w:ind w:right="-108"/>
              <w:jc w:val="center"/>
              <w:rPr>
                <w:b/>
                <w:sz w:val="20"/>
                <w:szCs w:val="20"/>
              </w:rPr>
            </w:pPr>
            <w:r w:rsidRPr="006779AB">
              <w:rPr>
                <w:b/>
                <w:sz w:val="20"/>
                <w:szCs w:val="20"/>
              </w:rPr>
              <w:t>w 2019 r.</w:t>
            </w:r>
          </w:p>
        </w:tc>
        <w:tc>
          <w:tcPr>
            <w:tcW w:w="1080" w:type="dxa"/>
            <w:shd w:val="clear" w:color="auto" w:fill="E6E6E6"/>
          </w:tcPr>
          <w:p w:rsidR="000C3704" w:rsidRPr="006779AB" w:rsidRDefault="000C3704" w:rsidP="000C3704">
            <w:pPr>
              <w:tabs>
                <w:tab w:val="left" w:pos="2484"/>
              </w:tabs>
              <w:spacing w:after="0" w:line="240" w:lineRule="auto"/>
              <w:ind w:right="-108"/>
              <w:jc w:val="center"/>
              <w:rPr>
                <w:b/>
                <w:sz w:val="20"/>
                <w:szCs w:val="20"/>
              </w:rPr>
            </w:pPr>
            <w:r w:rsidRPr="006779AB">
              <w:rPr>
                <w:b/>
                <w:sz w:val="20"/>
                <w:szCs w:val="20"/>
              </w:rPr>
              <w:t xml:space="preserve">Spłata </w:t>
            </w:r>
          </w:p>
          <w:p w:rsidR="000C3704" w:rsidRPr="006779AB" w:rsidRDefault="000C3704" w:rsidP="000C3704">
            <w:pPr>
              <w:tabs>
                <w:tab w:val="left" w:pos="2484"/>
              </w:tabs>
              <w:spacing w:after="0" w:line="240" w:lineRule="auto"/>
              <w:ind w:right="-108"/>
              <w:jc w:val="center"/>
              <w:rPr>
                <w:b/>
                <w:sz w:val="20"/>
                <w:szCs w:val="20"/>
              </w:rPr>
            </w:pPr>
            <w:r w:rsidRPr="006779AB">
              <w:rPr>
                <w:b/>
                <w:sz w:val="20"/>
                <w:szCs w:val="20"/>
              </w:rPr>
              <w:t>w 2020 r.</w:t>
            </w:r>
          </w:p>
        </w:tc>
      </w:tr>
      <w:tr w:rsidR="000C3704" w:rsidTr="00E25B32">
        <w:trPr>
          <w:trHeight w:val="240"/>
        </w:trPr>
        <w:tc>
          <w:tcPr>
            <w:tcW w:w="377" w:type="dxa"/>
            <w:vMerge/>
            <w:shd w:val="clear" w:color="auto" w:fill="E6E6E6"/>
          </w:tcPr>
          <w:p w:rsidR="000C3704" w:rsidRPr="006779AB" w:rsidRDefault="000C3704" w:rsidP="000C3704">
            <w:pPr>
              <w:spacing w:after="0" w:line="240" w:lineRule="auto"/>
              <w:ind w:right="-108" w:hanging="20"/>
              <w:jc w:val="center"/>
              <w:rPr>
                <w:b/>
                <w:sz w:val="20"/>
                <w:szCs w:val="20"/>
              </w:rPr>
            </w:pPr>
          </w:p>
        </w:tc>
        <w:tc>
          <w:tcPr>
            <w:tcW w:w="2971" w:type="dxa"/>
            <w:vMerge/>
            <w:shd w:val="clear" w:color="auto" w:fill="E6E6E6"/>
          </w:tcPr>
          <w:p w:rsidR="000C3704" w:rsidRPr="006779AB" w:rsidRDefault="000C3704" w:rsidP="000C3704">
            <w:pPr>
              <w:spacing w:after="0" w:line="240" w:lineRule="auto"/>
              <w:ind w:right="-108" w:hanging="180"/>
              <w:jc w:val="center"/>
              <w:rPr>
                <w:b/>
                <w:sz w:val="20"/>
                <w:szCs w:val="20"/>
              </w:rPr>
            </w:pPr>
          </w:p>
        </w:tc>
        <w:tc>
          <w:tcPr>
            <w:tcW w:w="1080" w:type="dxa"/>
            <w:vMerge/>
            <w:shd w:val="clear" w:color="auto" w:fill="E6E6E6"/>
          </w:tcPr>
          <w:p w:rsidR="000C3704" w:rsidRPr="006779AB" w:rsidRDefault="000C3704" w:rsidP="000C3704">
            <w:pPr>
              <w:spacing w:after="0" w:line="240" w:lineRule="auto"/>
              <w:ind w:left="-108" w:right="-108"/>
              <w:rPr>
                <w:b/>
                <w:sz w:val="20"/>
                <w:szCs w:val="20"/>
              </w:rPr>
            </w:pPr>
          </w:p>
        </w:tc>
        <w:tc>
          <w:tcPr>
            <w:tcW w:w="1080" w:type="dxa"/>
            <w:vMerge/>
            <w:shd w:val="clear" w:color="auto" w:fill="E6E6E6"/>
          </w:tcPr>
          <w:p w:rsidR="000C3704" w:rsidRPr="006779AB" w:rsidRDefault="000C3704" w:rsidP="000C3704">
            <w:pPr>
              <w:spacing w:after="0" w:line="240" w:lineRule="auto"/>
              <w:ind w:left="-100" w:right="-148"/>
              <w:rPr>
                <w:b/>
                <w:sz w:val="20"/>
                <w:szCs w:val="20"/>
              </w:rPr>
            </w:pPr>
          </w:p>
        </w:tc>
        <w:tc>
          <w:tcPr>
            <w:tcW w:w="1080" w:type="dxa"/>
            <w:vMerge/>
            <w:shd w:val="clear" w:color="auto" w:fill="E6E6E6"/>
          </w:tcPr>
          <w:p w:rsidR="000C3704" w:rsidRPr="006779AB" w:rsidRDefault="000C3704" w:rsidP="000C3704">
            <w:pPr>
              <w:spacing w:after="0" w:line="240" w:lineRule="auto"/>
              <w:jc w:val="center"/>
              <w:rPr>
                <w:b/>
                <w:sz w:val="20"/>
                <w:szCs w:val="20"/>
              </w:rPr>
            </w:pPr>
          </w:p>
        </w:tc>
        <w:tc>
          <w:tcPr>
            <w:tcW w:w="1080" w:type="dxa"/>
            <w:vMerge/>
            <w:shd w:val="clear" w:color="auto" w:fill="E6E6E6"/>
          </w:tcPr>
          <w:p w:rsidR="000C3704" w:rsidRPr="006779AB" w:rsidRDefault="000C3704" w:rsidP="000C3704">
            <w:pPr>
              <w:spacing w:after="0" w:line="240" w:lineRule="auto"/>
              <w:jc w:val="center"/>
              <w:rPr>
                <w:b/>
                <w:sz w:val="20"/>
                <w:szCs w:val="20"/>
              </w:rPr>
            </w:pPr>
          </w:p>
        </w:tc>
        <w:tc>
          <w:tcPr>
            <w:tcW w:w="1440" w:type="dxa"/>
            <w:shd w:val="clear" w:color="auto" w:fill="E6E6E6"/>
          </w:tcPr>
          <w:p w:rsidR="000C3704" w:rsidRPr="006779AB" w:rsidRDefault="000C3704" w:rsidP="000C3704">
            <w:pPr>
              <w:spacing w:after="0" w:line="240" w:lineRule="auto"/>
              <w:ind w:left="-84" w:right="-140"/>
              <w:jc w:val="center"/>
              <w:rPr>
                <w:b/>
                <w:sz w:val="18"/>
                <w:szCs w:val="18"/>
              </w:rPr>
            </w:pPr>
            <w:r w:rsidRPr="006779AB">
              <w:rPr>
                <w:b/>
                <w:sz w:val="18"/>
                <w:szCs w:val="18"/>
              </w:rPr>
              <w:t xml:space="preserve">Stan </w:t>
            </w:r>
          </w:p>
          <w:p w:rsidR="000C3704" w:rsidRPr="006779AB" w:rsidRDefault="000C3704" w:rsidP="000C3704">
            <w:pPr>
              <w:spacing w:after="0" w:line="240" w:lineRule="auto"/>
              <w:ind w:left="-84" w:right="-140"/>
              <w:jc w:val="center"/>
              <w:rPr>
                <w:b/>
                <w:sz w:val="18"/>
                <w:szCs w:val="18"/>
              </w:rPr>
            </w:pPr>
            <w:r w:rsidRPr="006779AB">
              <w:rPr>
                <w:b/>
                <w:sz w:val="18"/>
                <w:szCs w:val="18"/>
              </w:rPr>
              <w:t>zadłużenia 31.12.2015 r.</w:t>
            </w:r>
          </w:p>
        </w:tc>
        <w:tc>
          <w:tcPr>
            <w:tcW w:w="1260" w:type="dxa"/>
            <w:shd w:val="clear" w:color="auto" w:fill="E6E6E6"/>
          </w:tcPr>
          <w:p w:rsidR="000C3704" w:rsidRPr="006779AB" w:rsidRDefault="000C3704" w:rsidP="000C3704">
            <w:pPr>
              <w:spacing w:after="0" w:line="240" w:lineRule="auto"/>
              <w:ind w:left="-76" w:right="-168"/>
              <w:jc w:val="center"/>
              <w:rPr>
                <w:b/>
                <w:sz w:val="18"/>
                <w:szCs w:val="18"/>
              </w:rPr>
            </w:pPr>
            <w:r w:rsidRPr="006779AB">
              <w:rPr>
                <w:b/>
                <w:sz w:val="18"/>
                <w:szCs w:val="18"/>
              </w:rPr>
              <w:t xml:space="preserve">Stan </w:t>
            </w:r>
          </w:p>
          <w:p w:rsidR="000C3704" w:rsidRPr="006779AB" w:rsidRDefault="000C3704" w:rsidP="000C3704">
            <w:pPr>
              <w:spacing w:after="0" w:line="240" w:lineRule="auto"/>
              <w:ind w:left="-76" w:right="-168"/>
              <w:jc w:val="center"/>
              <w:rPr>
                <w:b/>
                <w:sz w:val="18"/>
                <w:szCs w:val="18"/>
              </w:rPr>
            </w:pPr>
            <w:r w:rsidRPr="006779AB">
              <w:rPr>
                <w:b/>
                <w:sz w:val="18"/>
                <w:szCs w:val="18"/>
              </w:rPr>
              <w:t>zadłużenia 31.12.2016 r.</w:t>
            </w:r>
          </w:p>
        </w:tc>
        <w:tc>
          <w:tcPr>
            <w:tcW w:w="1260" w:type="dxa"/>
            <w:shd w:val="clear" w:color="auto" w:fill="E6E6E6"/>
          </w:tcPr>
          <w:p w:rsidR="000C3704" w:rsidRPr="006779AB" w:rsidRDefault="000C3704" w:rsidP="000C3704">
            <w:pPr>
              <w:spacing w:after="0" w:line="240" w:lineRule="auto"/>
              <w:ind w:right="-164"/>
              <w:jc w:val="center"/>
              <w:rPr>
                <w:b/>
                <w:sz w:val="18"/>
                <w:szCs w:val="18"/>
              </w:rPr>
            </w:pPr>
            <w:r w:rsidRPr="006779AB">
              <w:rPr>
                <w:b/>
                <w:sz w:val="18"/>
                <w:szCs w:val="18"/>
              </w:rPr>
              <w:t>Stan zadłużenia 31.12.2017 r.</w:t>
            </w:r>
          </w:p>
        </w:tc>
        <w:tc>
          <w:tcPr>
            <w:tcW w:w="1260" w:type="dxa"/>
            <w:shd w:val="clear" w:color="auto" w:fill="E6E6E6"/>
          </w:tcPr>
          <w:p w:rsidR="000C3704" w:rsidRPr="006779AB" w:rsidRDefault="000C3704" w:rsidP="000C3704">
            <w:pPr>
              <w:spacing w:after="0" w:line="240" w:lineRule="auto"/>
              <w:ind w:left="-108" w:right="-108" w:firstLine="108"/>
              <w:jc w:val="center"/>
              <w:rPr>
                <w:b/>
                <w:sz w:val="18"/>
                <w:szCs w:val="18"/>
              </w:rPr>
            </w:pPr>
            <w:r w:rsidRPr="006779AB">
              <w:rPr>
                <w:b/>
                <w:sz w:val="18"/>
                <w:szCs w:val="18"/>
              </w:rPr>
              <w:t>Stan zadłużenia 31.12.2018 r.</w:t>
            </w:r>
          </w:p>
        </w:tc>
        <w:tc>
          <w:tcPr>
            <w:tcW w:w="1080" w:type="dxa"/>
            <w:shd w:val="clear" w:color="auto" w:fill="E6E6E6"/>
          </w:tcPr>
          <w:p w:rsidR="000C3704" w:rsidRPr="006779AB" w:rsidRDefault="000C3704" w:rsidP="000C3704">
            <w:pPr>
              <w:spacing w:after="0" w:line="240" w:lineRule="auto"/>
              <w:ind w:left="-108" w:right="-92"/>
              <w:jc w:val="center"/>
              <w:rPr>
                <w:b/>
                <w:sz w:val="18"/>
                <w:szCs w:val="18"/>
              </w:rPr>
            </w:pPr>
            <w:r w:rsidRPr="006779AB">
              <w:rPr>
                <w:b/>
                <w:sz w:val="18"/>
                <w:szCs w:val="18"/>
              </w:rPr>
              <w:t>Stan zadłużenia 31.12.2019 r.</w:t>
            </w:r>
          </w:p>
        </w:tc>
        <w:tc>
          <w:tcPr>
            <w:tcW w:w="1080" w:type="dxa"/>
            <w:shd w:val="clear" w:color="auto" w:fill="E6E6E6"/>
          </w:tcPr>
          <w:p w:rsidR="000C3704" w:rsidRPr="006779AB" w:rsidRDefault="000C3704" w:rsidP="000C3704">
            <w:pPr>
              <w:spacing w:after="0" w:line="240" w:lineRule="auto"/>
              <w:ind w:left="-108" w:right="-92"/>
              <w:jc w:val="center"/>
              <w:rPr>
                <w:b/>
                <w:sz w:val="18"/>
                <w:szCs w:val="18"/>
              </w:rPr>
            </w:pPr>
            <w:r w:rsidRPr="006779AB">
              <w:rPr>
                <w:b/>
                <w:sz w:val="18"/>
                <w:szCs w:val="18"/>
              </w:rPr>
              <w:t>Stan zadłużenia 31.12.2020 r.</w:t>
            </w:r>
          </w:p>
        </w:tc>
      </w:tr>
      <w:tr w:rsidR="000C3704" w:rsidTr="00E25B32">
        <w:trPr>
          <w:trHeight w:val="392"/>
        </w:trPr>
        <w:tc>
          <w:tcPr>
            <w:tcW w:w="377" w:type="dxa"/>
            <w:vMerge w:val="restart"/>
          </w:tcPr>
          <w:p w:rsidR="000C3704" w:rsidRPr="006779AB" w:rsidRDefault="000C3704" w:rsidP="000C3704">
            <w:pPr>
              <w:spacing w:after="0" w:line="240" w:lineRule="auto"/>
            </w:pPr>
            <w:r w:rsidRPr="006779AB">
              <w:t>1</w:t>
            </w:r>
          </w:p>
        </w:tc>
        <w:tc>
          <w:tcPr>
            <w:tcW w:w="2971" w:type="dxa"/>
            <w:vMerge w:val="restart"/>
          </w:tcPr>
          <w:p w:rsidR="000C3704" w:rsidRPr="006779AB" w:rsidRDefault="000C3704" w:rsidP="000C3704">
            <w:pPr>
              <w:spacing w:after="0" w:line="240" w:lineRule="auto"/>
              <w:rPr>
                <w:sz w:val="18"/>
                <w:szCs w:val="18"/>
              </w:rPr>
            </w:pPr>
            <w:r w:rsidRPr="006779AB">
              <w:rPr>
                <w:sz w:val="18"/>
                <w:szCs w:val="18"/>
              </w:rPr>
              <w:t>Bank Gospodarstwa Krajowego w Warszawie Oddział w Kielcach</w:t>
            </w:r>
          </w:p>
        </w:tc>
        <w:tc>
          <w:tcPr>
            <w:tcW w:w="1080" w:type="dxa"/>
            <w:vMerge w:val="restart"/>
          </w:tcPr>
          <w:p w:rsidR="000C3704" w:rsidRPr="006779AB" w:rsidRDefault="000C3704" w:rsidP="000C3704">
            <w:pPr>
              <w:spacing w:after="0" w:line="240" w:lineRule="auto"/>
              <w:ind w:left="-108" w:right="-112"/>
              <w:jc w:val="center"/>
              <w:rPr>
                <w:sz w:val="20"/>
                <w:szCs w:val="20"/>
              </w:rPr>
            </w:pPr>
          </w:p>
          <w:p w:rsidR="000C3704" w:rsidRPr="006779AB" w:rsidRDefault="000C3704" w:rsidP="000C3704">
            <w:pPr>
              <w:spacing w:after="0" w:line="240" w:lineRule="auto"/>
              <w:ind w:left="-108" w:right="-112"/>
              <w:jc w:val="center"/>
              <w:rPr>
                <w:sz w:val="20"/>
                <w:szCs w:val="20"/>
              </w:rPr>
            </w:pPr>
            <w:r w:rsidRPr="006779AB">
              <w:rPr>
                <w:sz w:val="20"/>
                <w:szCs w:val="20"/>
              </w:rPr>
              <w:t>2011-2018</w:t>
            </w:r>
          </w:p>
        </w:tc>
        <w:tc>
          <w:tcPr>
            <w:tcW w:w="1080" w:type="dxa"/>
            <w:vMerge w:val="restart"/>
          </w:tcPr>
          <w:p w:rsidR="000C3704" w:rsidRPr="006779AB" w:rsidRDefault="000C3704" w:rsidP="000C3704">
            <w:pPr>
              <w:spacing w:after="0" w:line="240" w:lineRule="auto"/>
              <w:ind w:left="-108" w:right="-114"/>
              <w:jc w:val="center"/>
              <w:rPr>
                <w:sz w:val="20"/>
                <w:szCs w:val="20"/>
              </w:rPr>
            </w:pPr>
          </w:p>
          <w:p w:rsidR="000C3704" w:rsidRPr="006779AB" w:rsidRDefault="000C3704" w:rsidP="000C3704">
            <w:pPr>
              <w:spacing w:after="0" w:line="240" w:lineRule="auto"/>
              <w:ind w:left="-108" w:right="-114"/>
              <w:jc w:val="center"/>
              <w:rPr>
                <w:sz w:val="20"/>
                <w:szCs w:val="20"/>
              </w:rPr>
            </w:pPr>
            <w:r w:rsidRPr="006779AB">
              <w:rPr>
                <w:sz w:val="20"/>
                <w:szCs w:val="20"/>
              </w:rPr>
              <w:t xml:space="preserve">4 631 502 </w:t>
            </w:r>
          </w:p>
        </w:tc>
        <w:tc>
          <w:tcPr>
            <w:tcW w:w="1080" w:type="dxa"/>
            <w:vMerge w:val="restart"/>
          </w:tcPr>
          <w:p w:rsidR="000C3704" w:rsidRPr="006779AB" w:rsidRDefault="000C3704" w:rsidP="000C3704">
            <w:pPr>
              <w:spacing w:after="0" w:line="240" w:lineRule="auto"/>
              <w:ind w:left="-108" w:right="-143"/>
              <w:jc w:val="center"/>
              <w:rPr>
                <w:sz w:val="20"/>
                <w:szCs w:val="20"/>
              </w:rPr>
            </w:pPr>
          </w:p>
          <w:p w:rsidR="000C3704" w:rsidRPr="006779AB" w:rsidRDefault="000C3704" w:rsidP="000C3704">
            <w:pPr>
              <w:spacing w:after="0" w:line="240" w:lineRule="auto"/>
              <w:ind w:left="-108" w:right="-143"/>
              <w:jc w:val="center"/>
              <w:rPr>
                <w:sz w:val="20"/>
                <w:szCs w:val="20"/>
              </w:rPr>
            </w:pPr>
            <w:r w:rsidRPr="006779AB">
              <w:rPr>
                <w:sz w:val="20"/>
                <w:szCs w:val="20"/>
              </w:rPr>
              <w:t xml:space="preserve">2 751 502 </w:t>
            </w:r>
          </w:p>
        </w:tc>
        <w:tc>
          <w:tcPr>
            <w:tcW w:w="1080" w:type="dxa"/>
            <w:vMerge w:val="restart"/>
          </w:tcPr>
          <w:p w:rsidR="000C3704" w:rsidRPr="006779AB" w:rsidRDefault="000C3704" w:rsidP="000C3704">
            <w:pPr>
              <w:spacing w:after="0" w:line="240" w:lineRule="auto"/>
              <w:ind w:left="-108" w:right="-87"/>
              <w:rPr>
                <w:sz w:val="20"/>
                <w:szCs w:val="20"/>
              </w:rPr>
            </w:pPr>
          </w:p>
          <w:p w:rsidR="000C3704" w:rsidRPr="006779AB" w:rsidRDefault="000C3704" w:rsidP="000C3704">
            <w:pPr>
              <w:spacing w:after="0" w:line="240" w:lineRule="auto"/>
              <w:ind w:left="-108" w:right="-87"/>
              <w:jc w:val="center"/>
              <w:rPr>
                <w:sz w:val="20"/>
                <w:szCs w:val="20"/>
              </w:rPr>
            </w:pPr>
            <w:r w:rsidRPr="006779AB">
              <w:rPr>
                <w:sz w:val="20"/>
                <w:szCs w:val="20"/>
              </w:rPr>
              <w:t>1 880 000</w:t>
            </w:r>
          </w:p>
        </w:tc>
        <w:tc>
          <w:tcPr>
            <w:tcW w:w="144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470 000 </w:t>
            </w:r>
          </w:p>
        </w:tc>
        <w:tc>
          <w:tcPr>
            <w:tcW w:w="1260" w:type="dxa"/>
          </w:tcPr>
          <w:p w:rsidR="000C3704" w:rsidRPr="006779AB" w:rsidRDefault="000C3704" w:rsidP="000C3704">
            <w:pPr>
              <w:spacing w:after="0" w:line="240" w:lineRule="auto"/>
              <w:ind w:left="-276" w:right="-108" w:firstLine="160"/>
              <w:jc w:val="center"/>
              <w:rPr>
                <w:i/>
                <w:sz w:val="20"/>
                <w:szCs w:val="20"/>
              </w:rPr>
            </w:pPr>
          </w:p>
          <w:p w:rsidR="000C3704" w:rsidRPr="006779AB" w:rsidRDefault="000C3704" w:rsidP="000C3704">
            <w:pPr>
              <w:spacing w:after="0" w:line="240" w:lineRule="auto"/>
              <w:ind w:left="-276" w:right="-108" w:firstLine="160"/>
              <w:jc w:val="center"/>
              <w:rPr>
                <w:i/>
                <w:sz w:val="20"/>
                <w:szCs w:val="20"/>
              </w:rPr>
            </w:pPr>
            <w:r w:rsidRPr="006779AB">
              <w:rPr>
                <w:i/>
                <w:sz w:val="20"/>
                <w:szCs w:val="20"/>
              </w:rPr>
              <w:t>470 000</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470 000 </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470 000 </w:t>
            </w:r>
          </w:p>
        </w:tc>
        <w:tc>
          <w:tcPr>
            <w:tcW w:w="108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w:t>
            </w:r>
          </w:p>
        </w:tc>
        <w:tc>
          <w:tcPr>
            <w:tcW w:w="1080" w:type="dxa"/>
          </w:tcPr>
          <w:p w:rsidR="000C3704" w:rsidRPr="006779AB" w:rsidRDefault="000C3704" w:rsidP="000C3704">
            <w:pPr>
              <w:spacing w:after="0" w:line="240" w:lineRule="auto"/>
              <w:rPr>
                <w:i/>
                <w:sz w:val="20"/>
                <w:szCs w:val="20"/>
              </w:rPr>
            </w:pPr>
          </w:p>
          <w:p w:rsidR="000C3704" w:rsidRPr="006779AB" w:rsidRDefault="000C3704" w:rsidP="000C3704">
            <w:pPr>
              <w:spacing w:after="0" w:line="240" w:lineRule="auto"/>
              <w:ind w:right="-108"/>
              <w:jc w:val="center"/>
              <w:rPr>
                <w:i/>
                <w:sz w:val="20"/>
                <w:szCs w:val="20"/>
              </w:rPr>
            </w:pPr>
            <w:r w:rsidRPr="006779AB">
              <w:rPr>
                <w:i/>
                <w:sz w:val="20"/>
                <w:szCs w:val="20"/>
              </w:rPr>
              <w:t>-</w:t>
            </w:r>
          </w:p>
        </w:tc>
      </w:tr>
      <w:tr w:rsidR="000C3704" w:rsidTr="00E25B32">
        <w:trPr>
          <w:trHeight w:val="109"/>
        </w:trPr>
        <w:tc>
          <w:tcPr>
            <w:tcW w:w="377" w:type="dxa"/>
            <w:vMerge/>
          </w:tcPr>
          <w:p w:rsidR="000C3704" w:rsidRPr="006779AB" w:rsidRDefault="000C3704" w:rsidP="000C3704">
            <w:pPr>
              <w:spacing w:after="0" w:line="240" w:lineRule="auto"/>
              <w:ind w:hanging="20"/>
            </w:pPr>
          </w:p>
        </w:tc>
        <w:tc>
          <w:tcPr>
            <w:tcW w:w="2971" w:type="dxa"/>
            <w:vMerge/>
          </w:tcPr>
          <w:p w:rsidR="000C3704" w:rsidRPr="006779AB" w:rsidRDefault="000C3704" w:rsidP="000C3704">
            <w:pPr>
              <w:spacing w:after="0" w:line="240" w:lineRule="auto"/>
            </w:pPr>
          </w:p>
        </w:tc>
        <w:tc>
          <w:tcPr>
            <w:tcW w:w="1080" w:type="dxa"/>
            <w:vMerge/>
          </w:tcPr>
          <w:p w:rsidR="000C3704" w:rsidRPr="006779AB" w:rsidRDefault="000C3704" w:rsidP="000C3704">
            <w:pPr>
              <w:spacing w:after="0" w:line="240" w:lineRule="auto"/>
              <w:ind w:left="-108" w:right="-112"/>
              <w:jc w:val="center"/>
              <w:rPr>
                <w:sz w:val="20"/>
                <w:szCs w:val="20"/>
              </w:rPr>
            </w:pPr>
          </w:p>
        </w:tc>
        <w:tc>
          <w:tcPr>
            <w:tcW w:w="1080" w:type="dxa"/>
            <w:vMerge/>
          </w:tcPr>
          <w:p w:rsidR="000C3704" w:rsidRPr="006779AB" w:rsidRDefault="000C3704" w:rsidP="000C3704">
            <w:pPr>
              <w:spacing w:after="0" w:line="240" w:lineRule="auto"/>
              <w:ind w:left="-108" w:right="-114"/>
              <w:jc w:val="center"/>
              <w:rPr>
                <w:sz w:val="20"/>
                <w:szCs w:val="20"/>
              </w:rPr>
            </w:pPr>
          </w:p>
        </w:tc>
        <w:tc>
          <w:tcPr>
            <w:tcW w:w="1080" w:type="dxa"/>
            <w:vMerge/>
          </w:tcPr>
          <w:p w:rsidR="000C3704" w:rsidRPr="006779AB" w:rsidRDefault="000C3704" w:rsidP="000C3704">
            <w:pPr>
              <w:spacing w:after="0" w:line="240" w:lineRule="auto"/>
              <w:ind w:left="-108" w:right="-143"/>
              <w:jc w:val="center"/>
              <w:rPr>
                <w:sz w:val="20"/>
                <w:szCs w:val="20"/>
              </w:rPr>
            </w:pPr>
          </w:p>
        </w:tc>
        <w:tc>
          <w:tcPr>
            <w:tcW w:w="1080" w:type="dxa"/>
            <w:vMerge/>
          </w:tcPr>
          <w:p w:rsidR="000C3704" w:rsidRPr="006779AB" w:rsidRDefault="000C3704" w:rsidP="000C3704">
            <w:pPr>
              <w:spacing w:after="0" w:line="240" w:lineRule="auto"/>
              <w:ind w:left="-108" w:right="-87"/>
              <w:rPr>
                <w:sz w:val="20"/>
                <w:szCs w:val="20"/>
              </w:rPr>
            </w:pPr>
          </w:p>
        </w:tc>
        <w:tc>
          <w:tcPr>
            <w:tcW w:w="144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1 410 000 </w:t>
            </w:r>
          </w:p>
        </w:tc>
        <w:tc>
          <w:tcPr>
            <w:tcW w:w="1260" w:type="dxa"/>
          </w:tcPr>
          <w:p w:rsidR="000C3704" w:rsidRPr="006779AB" w:rsidRDefault="000C3704" w:rsidP="000C3704">
            <w:pPr>
              <w:spacing w:after="0" w:line="240" w:lineRule="auto"/>
              <w:ind w:left="-276" w:right="-108" w:firstLine="160"/>
              <w:jc w:val="center"/>
              <w:rPr>
                <w:i/>
                <w:sz w:val="20"/>
                <w:szCs w:val="20"/>
              </w:rPr>
            </w:pPr>
          </w:p>
          <w:p w:rsidR="000C3704" w:rsidRPr="006779AB" w:rsidRDefault="000C3704" w:rsidP="000C3704">
            <w:pPr>
              <w:spacing w:after="0" w:line="240" w:lineRule="auto"/>
              <w:ind w:left="-276" w:right="-108" w:firstLine="160"/>
              <w:jc w:val="center"/>
              <w:rPr>
                <w:i/>
                <w:sz w:val="20"/>
                <w:szCs w:val="20"/>
              </w:rPr>
            </w:pPr>
            <w:r w:rsidRPr="006779AB">
              <w:rPr>
                <w:i/>
                <w:sz w:val="20"/>
                <w:szCs w:val="20"/>
              </w:rPr>
              <w:t xml:space="preserve">940 000 </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470 000 </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w:t>
            </w:r>
          </w:p>
        </w:tc>
        <w:tc>
          <w:tcPr>
            <w:tcW w:w="108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w:t>
            </w:r>
          </w:p>
        </w:tc>
        <w:tc>
          <w:tcPr>
            <w:tcW w:w="1080" w:type="dxa"/>
          </w:tcPr>
          <w:p w:rsidR="000C3704" w:rsidRPr="006779AB" w:rsidRDefault="000C3704" w:rsidP="000C3704">
            <w:pPr>
              <w:spacing w:after="0" w:line="240" w:lineRule="auto"/>
              <w:rPr>
                <w:i/>
                <w:sz w:val="20"/>
                <w:szCs w:val="20"/>
              </w:rPr>
            </w:pPr>
          </w:p>
          <w:p w:rsidR="000C3704" w:rsidRPr="006779AB" w:rsidRDefault="000C3704" w:rsidP="000C3704">
            <w:pPr>
              <w:spacing w:after="0" w:line="240" w:lineRule="auto"/>
              <w:ind w:right="-108"/>
              <w:jc w:val="center"/>
              <w:rPr>
                <w:i/>
                <w:sz w:val="20"/>
                <w:szCs w:val="20"/>
              </w:rPr>
            </w:pPr>
            <w:r w:rsidRPr="006779AB">
              <w:rPr>
                <w:i/>
                <w:sz w:val="20"/>
                <w:szCs w:val="20"/>
              </w:rPr>
              <w:t>-</w:t>
            </w:r>
          </w:p>
        </w:tc>
      </w:tr>
      <w:tr w:rsidR="000C3704" w:rsidTr="00E25B32">
        <w:trPr>
          <w:trHeight w:val="173"/>
        </w:trPr>
        <w:tc>
          <w:tcPr>
            <w:tcW w:w="377" w:type="dxa"/>
            <w:vMerge w:val="restart"/>
          </w:tcPr>
          <w:p w:rsidR="000C3704" w:rsidRPr="006779AB" w:rsidRDefault="000C3704" w:rsidP="000C3704">
            <w:pPr>
              <w:spacing w:after="0" w:line="240" w:lineRule="auto"/>
              <w:ind w:hanging="20"/>
              <w:jc w:val="center"/>
            </w:pPr>
          </w:p>
          <w:p w:rsidR="000C3704" w:rsidRPr="006779AB" w:rsidRDefault="000C3704" w:rsidP="000C3704">
            <w:pPr>
              <w:spacing w:after="0" w:line="240" w:lineRule="auto"/>
              <w:ind w:hanging="20"/>
              <w:jc w:val="center"/>
            </w:pPr>
            <w:r w:rsidRPr="006779AB">
              <w:t>2.</w:t>
            </w:r>
          </w:p>
        </w:tc>
        <w:tc>
          <w:tcPr>
            <w:tcW w:w="2971" w:type="dxa"/>
            <w:vMerge w:val="restart"/>
          </w:tcPr>
          <w:p w:rsidR="000C3704" w:rsidRPr="006779AB" w:rsidRDefault="000C3704" w:rsidP="000C3704">
            <w:pPr>
              <w:spacing w:after="0" w:line="240" w:lineRule="auto"/>
              <w:rPr>
                <w:sz w:val="20"/>
                <w:szCs w:val="20"/>
              </w:rPr>
            </w:pPr>
          </w:p>
          <w:p w:rsidR="000C3704" w:rsidRPr="006779AB" w:rsidRDefault="000C3704" w:rsidP="000C3704">
            <w:pPr>
              <w:spacing w:after="0" w:line="240" w:lineRule="auto"/>
              <w:rPr>
                <w:sz w:val="20"/>
                <w:szCs w:val="20"/>
              </w:rPr>
            </w:pPr>
            <w:r w:rsidRPr="006779AB">
              <w:rPr>
                <w:sz w:val="20"/>
                <w:szCs w:val="20"/>
              </w:rPr>
              <w:t>Bank Spółdzielczy                                    w Wąchocku</w:t>
            </w:r>
          </w:p>
        </w:tc>
        <w:tc>
          <w:tcPr>
            <w:tcW w:w="1080" w:type="dxa"/>
            <w:vMerge w:val="restart"/>
          </w:tcPr>
          <w:p w:rsidR="000C3704" w:rsidRPr="006779AB" w:rsidRDefault="000C3704" w:rsidP="000C3704">
            <w:pPr>
              <w:spacing w:after="0" w:line="240" w:lineRule="auto"/>
              <w:ind w:left="-108" w:right="-112"/>
              <w:jc w:val="center"/>
              <w:rPr>
                <w:sz w:val="20"/>
                <w:szCs w:val="20"/>
              </w:rPr>
            </w:pPr>
          </w:p>
          <w:p w:rsidR="000C3704" w:rsidRPr="006779AB" w:rsidRDefault="000C3704" w:rsidP="000C3704">
            <w:pPr>
              <w:spacing w:after="0" w:line="240" w:lineRule="auto"/>
              <w:ind w:left="-108" w:right="-112"/>
              <w:jc w:val="center"/>
              <w:rPr>
                <w:sz w:val="20"/>
                <w:szCs w:val="20"/>
              </w:rPr>
            </w:pPr>
            <w:r w:rsidRPr="006779AB">
              <w:rPr>
                <w:sz w:val="20"/>
                <w:szCs w:val="20"/>
              </w:rPr>
              <w:t>2012-2018</w:t>
            </w:r>
          </w:p>
        </w:tc>
        <w:tc>
          <w:tcPr>
            <w:tcW w:w="1080" w:type="dxa"/>
            <w:vMerge w:val="restart"/>
          </w:tcPr>
          <w:p w:rsidR="000C3704" w:rsidRPr="006779AB" w:rsidRDefault="000C3704" w:rsidP="000C3704">
            <w:pPr>
              <w:spacing w:after="0" w:line="240" w:lineRule="auto"/>
              <w:ind w:left="-108" w:right="-114"/>
              <w:jc w:val="center"/>
              <w:rPr>
                <w:sz w:val="20"/>
                <w:szCs w:val="20"/>
              </w:rPr>
            </w:pPr>
          </w:p>
          <w:p w:rsidR="000C3704" w:rsidRPr="006779AB" w:rsidRDefault="000C3704" w:rsidP="000C3704">
            <w:pPr>
              <w:spacing w:after="0" w:line="240" w:lineRule="auto"/>
              <w:ind w:left="-108" w:right="-114"/>
              <w:jc w:val="center"/>
              <w:rPr>
                <w:sz w:val="20"/>
                <w:szCs w:val="20"/>
              </w:rPr>
            </w:pPr>
            <w:r w:rsidRPr="006779AB">
              <w:rPr>
                <w:sz w:val="20"/>
                <w:szCs w:val="20"/>
              </w:rPr>
              <w:t xml:space="preserve">1 479 425 </w:t>
            </w:r>
          </w:p>
        </w:tc>
        <w:tc>
          <w:tcPr>
            <w:tcW w:w="1080" w:type="dxa"/>
            <w:vMerge w:val="restart"/>
          </w:tcPr>
          <w:p w:rsidR="000C3704" w:rsidRPr="006779AB" w:rsidRDefault="000C3704" w:rsidP="000C3704">
            <w:pPr>
              <w:spacing w:after="0" w:line="240" w:lineRule="auto"/>
              <w:ind w:left="-108" w:right="-143"/>
              <w:jc w:val="center"/>
              <w:rPr>
                <w:sz w:val="20"/>
                <w:szCs w:val="20"/>
              </w:rPr>
            </w:pPr>
          </w:p>
          <w:p w:rsidR="000C3704" w:rsidRPr="006779AB" w:rsidRDefault="000C3704" w:rsidP="000C3704">
            <w:pPr>
              <w:spacing w:after="0" w:line="240" w:lineRule="auto"/>
              <w:ind w:left="-108" w:right="-143"/>
              <w:jc w:val="center"/>
              <w:rPr>
                <w:sz w:val="20"/>
                <w:szCs w:val="20"/>
              </w:rPr>
            </w:pPr>
            <w:r w:rsidRPr="006779AB">
              <w:rPr>
                <w:sz w:val="20"/>
                <w:szCs w:val="20"/>
              </w:rPr>
              <w:t xml:space="preserve">729 425 </w:t>
            </w:r>
          </w:p>
        </w:tc>
        <w:tc>
          <w:tcPr>
            <w:tcW w:w="1080" w:type="dxa"/>
            <w:vMerge w:val="restart"/>
          </w:tcPr>
          <w:p w:rsidR="000C3704" w:rsidRPr="006779AB" w:rsidRDefault="000C3704" w:rsidP="000C3704">
            <w:pPr>
              <w:spacing w:after="0" w:line="240" w:lineRule="auto"/>
              <w:ind w:left="-108" w:right="-87"/>
              <w:rPr>
                <w:sz w:val="20"/>
                <w:szCs w:val="20"/>
              </w:rPr>
            </w:pPr>
          </w:p>
          <w:p w:rsidR="000C3704" w:rsidRPr="006779AB" w:rsidRDefault="000C3704" w:rsidP="000C3704">
            <w:pPr>
              <w:spacing w:after="0" w:line="240" w:lineRule="auto"/>
              <w:ind w:left="-108" w:right="-87"/>
              <w:jc w:val="center"/>
              <w:rPr>
                <w:sz w:val="20"/>
                <w:szCs w:val="20"/>
              </w:rPr>
            </w:pPr>
            <w:r w:rsidRPr="006779AB">
              <w:rPr>
                <w:sz w:val="20"/>
                <w:szCs w:val="20"/>
              </w:rPr>
              <w:t xml:space="preserve">750 000 </w:t>
            </w:r>
          </w:p>
        </w:tc>
        <w:tc>
          <w:tcPr>
            <w:tcW w:w="144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225 000 </w:t>
            </w:r>
          </w:p>
        </w:tc>
        <w:tc>
          <w:tcPr>
            <w:tcW w:w="1260" w:type="dxa"/>
          </w:tcPr>
          <w:p w:rsidR="000C3704" w:rsidRPr="006779AB" w:rsidRDefault="000C3704" w:rsidP="000C3704">
            <w:pPr>
              <w:spacing w:after="0" w:line="240" w:lineRule="auto"/>
              <w:ind w:left="-276" w:right="-108" w:firstLine="160"/>
              <w:jc w:val="center"/>
              <w:rPr>
                <w:i/>
                <w:sz w:val="20"/>
                <w:szCs w:val="20"/>
              </w:rPr>
            </w:pPr>
          </w:p>
          <w:p w:rsidR="000C3704" w:rsidRPr="006779AB" w:rsidRDefault="000C3704" w:rsidP="000C3704">
            <w:pPr>
              <w:spacing w:after="0" w:line="240" w:lineRule="auto"/>
              <w:ind w:left="-276" w:right="-108" w:firstLine="160"/>
              <w:jc w:val="center"/>
              <w:rPr>
                <w:i/>
                <w:sz w:val="20"/>
                <w:szCs w:val="20"/>
              </w:rPr>
            </w:pPr>
            <w:r w:rsidRPr="006779AB">
              <w:rPr>
                <w:i/>
                <w:sz w:val="20"/>
                <w:szCs w:val="20"/>
              </w:rPr>
              <w:t xml:space="preserve">175 000 </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175 000 </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175 000 </w:t>
            </w:r>
          </w:p>
        </w:tc>
        <w:tc>
          <w:tcPr>
            <w:tcW w:w="108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 </w:t>
            </w:r>
          </w:p>
        </w:tc>
        <w:tc>
          <w:tcPr>
            <w:tcW w:w="1080" w:type="dxa"/>
          </w:tcPr>
          <w:p w:rsidR="000C3704" w:rsidRPr="006779AB" w:rsidRDefault="000C3704" w:rsidP="000C3704">
            <w:pPr>
              <w:spacing w:after="0" w:line="240" w:lineRule="auto"/>
              <w:rPr>
                <w:i/>
                <w:sz w:val="20"/>
                <w:szCs w:val="20"/>
              </w:rPr>
            </w:pPr>
          </w:p>
          <w:p w:rsidR="000C3704" w:rsidRPr="006779AB" w:rsidRDefault="000C3704" w:rsidP="000C3704">
            <w:pPr>
              <w:spacing w:after="0" w:line="240" w:lineRule="auto"/>
              <w:ind w:right="-108"/>
              <w:jc w:val="center"/>
              <w:rPr>
                <w:i/>
                <w:sz w:val="20"/>
                <w:szCs w:val="20"/>
              </w:rPr>
            </w:pPr>
            <w:r w:rsidRPr="006779AB">
              <w:rPr>
                <w:i/>
                <w:sz w:val="20"/>
                <w:szCs w:val="20"/>
              </w:rPr>
              <w:t>-</w:t>
            </w:r>
          </w:p>
        </w:tc>
      </w:tr>
      <w:tr w:rsidR="000C3704" w:rsidTr="00E25B32">
        <w:trPr>
          <w:trHeight w:val="417"/>
        </w:trPr>
        <w:tc>
          <w:tcPr>
            <w:tcW w:w="377" w:type="dxa"/>
            <w:vMerge/>
          </w:tcPr>
          <w:p w:rsidR="000C3704" w:rsidRPr="006779AB" w:rsidRDefault="000C3704" w:rsidP="000C3704">
            <w:pPr>
              <w:spacing w:after="0" w:line="240" w:lineRule="auto"/>
              <w:ind w:hanging="20"/>
              <w:jc w:val="center"/>
            </w:pPr>
          </w:p>
        </w:tc>
        <w:tc>
          <w:tcPr>
            <w:tcW w:w="2971" w:type="dxa"/>
            <w:vMerge/>
          </w:tcPr>
          <w:p w:rsidR="000C3704" w:rsidRPr="006779AB" w:rsidRDefault="000C3704" w:rsidP="000C3704">
            <w:pPr>
              <w:spacing w:after="0" w:line="240" w:lineRule="auto"/>
              <w:rPr>
                <w:sz w:val="20"/>
                <w:szCs w:val="20"/>
              </w:rPr>
            </w:pPr>
          </w:p>
        </w:tc>
        <w:tc>
          <w:tcPr>
            <w:tcW w:w="1080" w:type="dxa"/>
            <w:vMerge/>
          </w:tcPr>
          <w:p w:rsidR="000C3704" w:rsidRPr="006779AB" w:rsidRDefault="000C3704" w:rsidP="000C3704">
            <w:pPr>
              <w:spacing w:after="0" w:line="240" w:lineRule="auto"/>
              <w:ind w:left="-108" w:right="-112"/>
              <w:jc w:val="center"/>
              <w:rPr>
                <w:sz w:val="20"/>
                <w:szCs w:val="20"/>
              </w:rPr>
            </w:pPr>
          </w:p>
        </w:tc>
        <w:tc>
          <w:tcPr>
            <w:tcW w:w="1080" w:type="dxa"/>
            <w:vMerge/>
          </w:tcPr>
          <w:p w:rsidR="000C3704" w:rsidRPr="006779AB" w:rsidRDefault="000C3704" w:rsidP="000C3704">
            <w:pPr>
              <w:spacing w:after="0" w:line="240" w:lineRule="auto"/>
              <w:ind w:left="-108" w:right="-114"/>
              <w:jc w:val="center"/>
              <w:rPr>
                <w:sz w:val="20"/>
                <w:szCs w:val="20"/>
              </w:rPr>
            </w:pPr>
          </w:p>
        </w:tc>
        <w:tc>
          <w:tcPr>
            <w:tcW w:w="1080" w:type="dxa"/>
            <w:vMerge/>
          </w:tcPr>
          <w:p w:rsidR="000C3704" w:rsidRPr="006779AB" w:rsidRDefault="000C3704" w:rsidP="000C3704">
            <w:pPr>
              <w:spacing w:after="0" w:line="240" w:lineRule="auto"/>
              <w:ind w:left="-108" w:right="-143"/>
              <w:jc w:val="center"/>
              <w:rPr>
                <w:sz w:val="20"/>
                <w:szCs w:val="20"/>
              </w:rPr>
            </w:pPr>
          </w:p>
        </w:tc>
        <w:tc>
          <w:tcPr>
            <w:tcW w:w="1080" w:type="dxa"/>
            <w:vMerge/>
          </w:tcPr>
          <w:p w:rsidR="000C3704" w:rsidRPr="006779AB" w:rsidRDefault="000C3704" w:rsidP="000C3704">
            <w:pPr>
              <w:spacing w:after="0" w:line="240" w:lineRule="auto"/>
              <w:ind w:left="-108" w:right="-87"/>
              <w:rPr>
                <w:sz w:val="20"/>
                <w:szCs w:val="20"/>
              </w:rPr>
            </w:pPr>
          </w:p>
        </w:tc>
        <w:tc>
          <w:tcPr>
            <w:tcW w:w="144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525 000</w:t>
            </w:r>
          </w:p>
        </w:tc>
        <w:tc>
          <w:tcPr>
            <w:tcW w:w="1260" w:type="dxa"/>
          </w:tcPr>
          <w:p w:rsidR="000C3704" w:rsidRPr="006779AB" w:rsidRDefault="000C3704" w:rsidP="000C3704">
            <w:pPr>
              <w:spacing w:after="0" w:line="240" w:lineRule="auto"/>
              <w:ind w:left="-276" w:right="-108" w:firstLine="160"/>
              <w:jc w:val="center"/>
              <w:rPr>
                <w:i/>
                <w:sz w:val="20"/>
                <w:szCs w:val="20"/>
              </w:rPr>
            </w:pPr>
          </w:p>
          <w:p w:rsidR="000C3704" w:rsidRPr="006779AB" w:rsidRDefault="000C3704" w:rsidP="000C3704">
            <w:pPr>
              <w:spacing w:after="0" w:line="240" w:lineRule="auto"/>
              <w:ind w:left="-276" w:right="-108" w:firstLine="160"/>
              <w:jc w:val="center"/>
              <w:rPr>
                <w:i/>
                <w:sz w:val="20"/>
                <w:szCs w:val="20"/>
              </w:rPr>
            </w:pPr>
            <w:r w:rsidRPr="006779AB">
              <w:rPr>
                <w:i/>
                <w:sz w:val="20"/>
                <w:szCs w:val="20"/>
              </w:rPr>
              <w:t xml:space="preserve">350 000 </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175 000 </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w:t>
            </w:r>
          </w:p>
        </w:tc>
        <w:tc>
          <w:tcPr>
            <w:tcW w:w="108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w:t>
            </w:r>
          </w:p>
        </w:tc>
        <w:tc>
          <w:tcPr>
            <w:tcW w:w="1080" w:type="dxa"/>
          </w:tcPr>
          <w:p w:rsidR="000C3704" w:rsidRPr="006779AB" w:rsidRDefault="000C3704" w:rsidP="000C3704">
            <w:pPr>
              <w:spacing w:after="0" w:line="240" w:lineRule="auto"/>
              <w:rPr>
                <w:i/>
                <w:sz w:val="20"/>
                <w:szCs w:val="20"/>
              </w:rPr>
            </w:pPr>
          </w:p>
          <w:p w:rsidR="000C3704" w:rsidRPr="006779AB" w:rsidRDefault="000C3704" w:rsidP="000C3704">
            <w:pPr>
              <w:spacing w:after="0" w:line="240" w:lineRule="auto"/>
              <w:ind w:right="-108"/>
              <w:jc w:val="center"/>
              <w:rPr>
                <w:i/>
                <w:sz w:val="20"/>
                <w:szCs w:val="20"/>
              </w:rPr>
            </w:pPr>
            <w:r w:rsidRPr="006779AB">
              <w:rPr>
                <w:i/>
                <w:sz w:val="20"/>
                <w:szCs w:val="20"/>
              </w:rPr>
              <w:t>-</w:t>
            </w:r>
          </w:p>
        </w:tc>
      </w:tr>
      <w:tr w:rsidR="000C3704" w:rsidTr="00E25B32">
        <w:trPr>
          <w:trHeight w:val="430"/>
        </w:trPr>
        <w:tc>
          <w:tcPr>
            <w:tcW w:w="377" w:type="dxa"/>
            <w:vMerge w:val="restart"/>
          </w:tcPr>
          <w:p w:rsidR="000C3704" w:rsidRPr="006779AB" w:rsidRDefault="000C3704" w:rsidP="000C3704">
            <w:pPr>
              <w:spacing w:after="0" w:line="240" w:lineRule="auto"/>
              <w:ind w:hanging="20"/>
            </w:pPr>
          </w:p>
          <w:p w:rsidR="000C3704" w:rsidRPr="006779AB" w:rsidRDefault="000C3704" w:rsidP="000C3704">
            <w:pPr>
              <w:spacing w:after="0" w:line="240" w:lineRule="auto"/>
              <w:ind w:hanging="20"/>
            </w:pPr>
            <w:r w:rsidRPr="006779AB">
              <w:t>3.</w:t>
            </w:r>
          </w:p>
        </w:tc>
        <w:tc>
          <w:tcPr>
            <w:tcW w:w="2971" w:type="dxa"/>
            <w:vMerge w:val="restart"/>
          </w:tcPr>
          <w:p w:rsidR="000C3704" w:rsidRPr="006779AB" w:rsidRDefault="000C3704" w:rsidP="000C3704">
            <w:pPr>
              <w:spacing w:after="0" w:line="240" w:lineRule="auto"/>
              <w:rPr>
                <w:sz w:val="20"/>
                <w:szCs w:val="20"/>
              </w:rPr>
            </w:pPr>
          </w:p>
          <w:p w:rsidR="000C3704" w:rsidRPr="006779AB" w:rsidRDefault="000C3704" w:rsidP="000C3704">
            <w:pPr>
              <w:spacing w:after="0" w:line="240" w:lineRule="auto"/>
              <w:rPr>
                <w:sz w:val="20"/>
                <w:szCs w:val="20"/>
              </w:rPr>
            </w:pPr>
            <w:r w:rsidRPr="006779AB">
              <w:rPr>
                <w:sz w:val="20"/>
                <w:szCs w:val="20"/>
              </w:rPr>
              <w:t xml:space="preserve">Getin Noble Bank </w:t>
            </w:r>
            <w:proofErr w:type="spellStart"/>
            <w:r w:rsidRPr="006779AB">
              <w:rPr>
                <w:sz w:val="20"/>
                <w:szCs w:val="20"/>
              </w:rPr>
              <w:t>S.A.Warszawa</w:t>
            </w:r>
            <w:proofErr w:type="spellEnd"/>
          </w:p>
        </w:tc>
        <w:tc>
          <w:tcPr>
            <w:tcW w:w="1080" w:type="dxa"/>
            <w:vMerge w:val="restart"/>
          </w:tcPr>
          <w:p w:rsidR="000C3704" w:rsidRPr="006779AB" w:rsidRDefault="000C3704" w:rsidP="000C3704">
            <w:pPr>
              <w:spacing w:after="0" w:line="240" w:lineRule="auto"/>
              <w:ind w:left="-108" w:right="-112"/>
              <w:jc w:val="center"/>
              <w:rPr>
                <w:sz w:val="20"/>
                <w:szCs w:val="20"/>
              </w:rPr>
            </w:pPr>
          </w:p>
          <w:p w:rsidR="000C3704" w:rsidRPr="006779AB" w:rsidRDefault="000C3704" w:rsidP="000C3704">
            <w:pPr>
              <w:spacing w:after="0" w:line="240" w:lineRule="auto"/>
              <w:ind w:left="-108" w:right="-112"/>
              <w:jc w:val="center"/>
              <w:rPr>
                <w:sz w:val="20"/>
                <w:szCs w:val="20"/>
              </w:rPr>
            </w:pPr>
            <w:r w:rsidRPr="006779AB">
              <w:rPr>
                <w:sz w:val="20"/>
                <w:szCs w:val="20"/>
              </w:rPr>
              <w:t>2013-2018</w:t>
            </w:r>
          </w:p>
        </w:tc>
        <w:tc>
          <w:tcPr>
            <w:tcW w:w="1080" w:type="dxa"/>
            <w:vMerge w:val="restart"/>
          </w:tcPr>
          <w:p w:rsidR="000C3704" w:rsidRPr="006779AB" w:rsidRDefault="000C3704" w:rsidP="000C3704">
            <w:pPr>
              <w:spacing w:after="0" w:line="240" w:lineRule="auto"/>
              <w:ind w:left="-108" w:right="-114"/>
              <w:jc w:val="center"/>
              <w:rPr>
                <w:sz w:val="20"/>
                <w:szCs w:val="20"/>
              </w:rPr>
            </w:pPr>
          </w:p>
          <w:p w:rsidR="000C3704" w:rsidRPr="006779AB" w:rsidRDefault="000C3704" w:rsidP="000C3704">
            <w:pPr>
              <w:spacing w:after="0" w:line="240" w:lineRule="auto"/>
              <w:ind w:left="-108" w:right="-114"/>
              <w:jc w:val="center"/>
              <w:rPr>
                <w:sz w:val="20"/>
                <w:szCs w:val="20"/>
              </w:rPr>
            </w:pPr>
            <w:r w:rsidRPr="006779AB">
              <w:rPr>
                <w:sz w:val="20"/>
                <w:szCs w:val="20"/>
              </w:rPr>
              <w:t xml:space="preserve">1 200 000 </w:t>
            </w:r>
          </w:p>
        </w:tc>
        <w:tc>
          <w:tcPr>
            <w:tcW w:w="1080" w:type="dxa"/>
            <w:vMerge w:val="restart"/>
          </w:tcPr>
          <w:p w:rsidR="000C3704" w:rsidRPr="006779AB" w:rsidRDefault="000C3704" w:rsidP="000C3704">
            <w:pPr>
              <w:spacing w:after="0" w:line="240" w:lineRule="auto"/>
              <w:ind w:left="-108" w:right="-143"/>
              <w:jc w:val="center"/>
              <w:rPr>
                <w:sz w:val="20"/>
                <w:szCs w:val="20"/>
              </w:rPr>
            </w:pPr>
          </w:p>
          <w:p w:rsidR="000C3704" w:rsidRPr="006779AB" w:rsidRDefault="000C3704" w:rsidP="000C3704">
            <w:pPr>
              <w:spacing w:after="0" w:line="240" w:lineRule="auto"/>
              <w:ind w:left="-108" w:right="-143"/>
              <w:jc w:val="center"/>
              <w:rPr>
                <w:sz w:val="20"/>
                <w:szCs w:val="20"/>
              </w:rPr>
            </w:pPr>
            <w:r w:rsidRPr="006779AB">
              <w:rPr>
                <w:sz w:val="20"/>
                <w:szCs w:val="20"/>
              </w:rPr>
              <w:t>200 000</w:t>
            </w:r>
          </w:p>
        </w:tc>
        <w:tc>
          <w:tcPr>
            <w:tcW w:w="1080" w:type="dxa"/>
            <w:vMerge w:val="restart"/>
          </w:tcPr>
          <w:p w:rsidR="000C3704" w:rsidRPr="006779AB" w:rsidRDefault="000C3704" w:rsidP="000C3704">
            <w:pPr>
              <w:spacing w:after="0" w:line="240" w:lineRule="auto"/>
              <w:ind w:left="-108" w:right="-87"/>
              <w:jc w:val="center"/>
              <w:rPr>
                <w:sz w:val="20"/>
                <w:szCs w:val="20"/>
              </w:rPr>
            </w:pPr>
            <w:r w:rsidRPr="006779AB">
              <w:rPr>
                <w:sz w:val="20"/>
                <w:szCs w:val="20"/>
              </w:rPr>
              <w:t xml:space="preserve">  </w:t>
            </w:r>
          </w:p>
          <w:p w:rsidR="000C3704" w:rsidRPr="006779AB" w:rsidRDefault="000C3704" w:rsidP="000C3704">
            <w:pPr>
              <w:spacing w:after="0" w:line="240" w:lineRule="auto"/>
              <w:ind w:left="-108" w:right="-87"/>
              <w:jc w:val="center"/>
              <w:rPr>
                <w:sz w:val="20"/>
                <w:szCs w:val="20"/>
              </w:rPr>
            </w:pPr>
            <w:r w:rsidRPr="006779AB">
              <w:rPr>
                <w:sz w:val="20"/>
                <w:szCs w:val="20"/>
              </w:rPr>
              <w:t xml:space="preserve">1 000 000 </w:t>
            </w:r>
          </w:p>
        </w:tc>
        <w:tc>
          <w:tcPr>
            <w:tcW w:w="144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250 000 </w:t>
            </w:r>
          </w:p>
        </w:tc>
        <w:tc>
          <w:tcPr>
            <w:tcW w:w="1260" w:type="dxa"/>
          </w:tcPr>
          <w:p w:rsidR="000C3704" w:rsidRPr="006779AB" w:rsidRDefault="000C3704" w:rsidP="000C3704">
            <w:pPr>
              <w:spacing w:after="0" w:line="240" w:lineRule="auto"/>
              <w:ind w:left="-276" w:right="-108" w:firstLine="160"/>
              <w:jc w:val="center"/>
              <w:rPr>
                <w:i/>
                <w:sz w:val="20"/>
                <w:szCs w:val="20"/>
              </w:rPr>
            </w:pPr>
          </w:p>
          <w:p w:rsidR="000C3704" w:rsidRPr="006779AB" w:rsidRDefault="000C3704" w:rsidP="000C3704">
            <w:pPr>
              <w:spacing w:after="0" w:line="240" w:lineRule="auto"/>
              <w:ind w:left="-276" w:right="-108" w:firstLine="160"/>
              <w:jc w:val="center"/>
              <w:rPr>
                <w:i/>
                <w:sz w:val="20"/>
                <w:szCs w:val="20"/>
              </w:rPr>
            </w:pPr>
            <w:r w:rsidRPr="006779AB">
              <w:rPr>
                <w:i/>
                <w:sz w:val="20"/>
                <w:szCs w:val="20"/>
              </w:rPr>
              <w:t xml:space="preserve">250 000 </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250 000 </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250 000 </w:t>
            </w:r>
          </w:p>
        </w:tc>
        <w:tc>
          <w:tcPr>
            <w:tcW w:w="108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 </w:t>
            </w:r>
          </w:p>
        </w:tc>
        <w:tc>
          <w:tcPr>
            <w:tcW w:w="1080" w:type="dxa"/>
          </w:tcPr>
          <w:p w:rsidR="000C3704" w:rsidRPr="006779AB" w:rsidRDefault="000C3704" w:rsidP="000C3704">
            <w:pPr>
              <w:spacing w:after="0" w:line="240" w:lineRule="auto"/>
              <w:rPr>
                <w:i/>
                <w:sz w:val="20"/>
                <w:szCs w:val="20"/>
              </w:rPr>
            </w:pPr>
          </w:p>
          <w:p w:rsidR="000C3704" w:rsidRPr="006779AB" w:rsidRDefault="000C3704" w:rsidP="000C3704">
            <w:pPr>
              <w:spacing w:after="0" w:line="240" w:lineRule="auto"/>
              <w:ind w:right="-108"/>
              <w:jc w:val="center"/>
              <w:rPr>
                <w:i/>
                <w:sz w:val="20"/>
                <w:szCs w:val="20"/>
              </w:rPr>
            </w:pPr>
            <w:r w:rsidRPr="006779AB">
              <w:rPr>
                <w:i/>
                <w:sz w:val="20"/>
                <w:szCs w:val="20"/>
              </w:rPr>
              <w:t>-</w:t>
            </w:r>
          </w:p>
        </w:tc>
      </w:tr>
      <w:tr w:rsidR="000C3704" w:rsidTr="00E25B32">
        <w:trPr>
          <w:trHeight w:val="200"/>
        </w:trPr>
        <w:tc>
          <w:tcPr>
            <w:tcW w:w="377" w:type="dxa"/>
            <w:vMerge/>
          </w:tcPr>
          <w:p w:rsidR="000C3704" w:rsidRPr="006779AB" w:rsidRDefault="000C3704" w:rsidP="000C3704">
            <w:pPr>
              <w:spacing w:after="0" w:line="240" w:lineRule="auto"/>
              <w:ind w:hanging="20"/>
              <w:jc w:val="center"/>
            </w:pPr>
          </w:p>
        </w:tc>
        <w:tc>
          <w:tcPr>
            <w:tcW w:w="2971" w:type="dxa"/>
            <w:vMerge/>
          </w:tcPr>
          <w:p w:rsidR="000C3704" w:rsidRPr="006779AB" w:rsidRDefault="000C3704" w:rsidP="000C3704">
            <w:pPr>
              <w:spacing w:after="0" w:line="240" w:lineRule="auto"/>
            </w:pPr>
          </w:p>
        </w:tc>
        <w:tc>
          <w:tcPr>
            <w:tcW w:w="1080" w:type="dxa"/>
            <w:vMerge/>
          </w:tcPr>
          <w:p w:rsidR="000C3704" w:rsidRPr="006779AB" w:rsidRDefault="000C3704" w:rsidP="000C3704">
            <w:pPr>
              <w:spacing w:after="0" w:line="240" w:lineRule="auto"/>
              <w:ind w:left="-108" w:right="-112"/>
              <w:jc w:val="center"/>
            </w:pPr>
          </w:p>
        </w:tc>
        <w:tc>
          <w:tcPr>
            <w:tcW w:w="1080" w:type="dxa"/>
            <w:vMerge/>
          </w:tcPr>
          <w:p w:rsidR="000C3704" w:rsidRPr="006779AB" w:rsidRDefault="000C3704" w:rsidP="000C3704">
            <w:pPr>
              <w:spacing w:after="0" w:line="240" w:lineRule="auto"/>
              <w:ind w:left="-108" w:right="-114"/>
              <w:jc w:val="center"/>
              <w:rPr>
                <w:sz w:val="20"/>
                <w:szCs w:val="20"/>
              </w:rPr>
            </w:pPr>
          </w:p>
        </w:tc>
        <w:tc>
          <w:tcPr>
            <w:tcW w:w="1080" w:type="dxa"/>
            <w:vMerge/>
          </w:tcPr>
          <w:p w:rsidR="000C3704" w:rsidRPr="006779AB" w:rsidRDefault="000C3704" w:rsidP="000C3704">
            <w:pPr>
              <w:spacing w:after="0" w:line="240" w:lineRule="auto"/>
              <w:ind w:left="-108" w:right="-143"/>
              <w:jc w:val="center"/>
              <w:rPr>
                <w:sz w:val="20"/>
                <w:szCs w:val="20"/>
              </w:rPr>
            </w:pPr>
          </w:p>
        </w:tc>
        <w:tc>
          <w:tcPr>
            <w:tcW w:w="1080" w:type="dxa"/>
            <w:vMerge/>
          </w:tcPr>
          <w:p w:rsidR="000C3704" w:rsidRPr="006779AB" w:rsidRDefault="000C3704" w:rsidP="000C3704">
            <w:pPr>
              <w:spacing w:after="0" w:line="240" w:lineRule="auto"/>
              <w:ind w:left="-108" w:right="-87"/>
            </w:pPr>
          </w:p>
        </w:tc>
        <w:tc>
          <w:tcPr>
            <w:tcW w:w="144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750 000 </w:t>
            </w:r>
          </w:p>
        </w:tc>
        <w:tc>
          <w:tcPr>
            <w:tcW w:w="1260" w:type="dxa"/>
          </w:tcPr>
          <w:p w:rsidR="000C3704" w:rsidRPr="006779AB" w:rsidRDefault="000C3704" w:rsidP="000C3704">
            <w:pPr>
              <w:spacing w:after="0" w:line="240" w:lineRule="auto"/>
              <w:ind w:left="-276" w:right="-108" w:firstLine="160"/>
              <w:jc w:val="center"/>
              <w:rPr>
                <w:i/>
                <w:sz w:val="20"/>
                <w:szCs w:val="20"/>
              </w:rPr>
            </w:pPr>
          </w:p>
          <w:p w:rsidR="000C3704" w:rsidRPr="006779AB" w:rsidRDefault="000C3704" w:rsidP="000C3704">
            <w:pPr>
              <w:spacing w:after="0" w:line="240" w:lineRule="auto"/>
              <w:ind w:left="-276" w:right="-108" w:firstLine="160"/>
              <w:jc w:val="center"/>
              <w:rPr>
                <w:i/>
                <w:sz w:val="20"/>
                <w:szCs w:val="20"/>
              </w:rPr>
            </w:pPr>
            <w:r w:rsidRPr="006779AB">
              <w:rPr>
                <w:i/>
                <w:sz w:val="20"/>
                <w:szCs w:val="20"/>
              </w:rPr>
              <w:t xml:space="preserve">500 000 </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250 000 </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w:t>
            </w:r>
          </w:p>
        </w:tc>
        <w:tc>
          <w:tcPr>
            <w:tcW w:w="108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w:t>
            </w:r>
          </w:p>
        </w:tc>
        <w:tc>
          <w:tcPr>
            <w:tcW w:w="1080" w:type="dxa"/>
          </w:tcPr>
          <w:p w:rsidR="000C3704" w:rsidRPr="006779AB" w:rsidRDefault="000C3704" w:rsidP="000C3704">
            <w:pPr>
              <w:spacing w:after="0" w:line="240" w:lineRule="auto"/>
              <w:rPr>
                <w:i/>
                <w:sz w:val="20"/>
                <w:szCs w:val="20"/>
              </w:rPr>
            </w:pPr>
          </w:p>
          <w:p w:rsidR="000C3704" w:rsidRPr="006779AB" w:rsidRDefault="000C3704" w:rsidP="000C3704">
            <w:pPr>
              <w:spacing w:after="0" w:line="240" w:lineRule="auto"/>
              <w:ind w:right="-108"/>
              <w:jc w:val="center"/>
              <w:rPr>
                <w:i/>
                <w:sz w:val="20"/>
                <w:szCs w:val="20"/>
              </w:rPr>
            </w:pPr>
            <w:r w:rsidRPr="006779AB">
              <w:rPr>
                <w:i/>
                <w:sz w:val="20"/>
                <w:szCs w:val="20"/>
              </w:rPr>
              <w:t>-</w:t>
            </w:r>
          </w:p>
        </w:tc>
      </w:tr>
      <w:tr w:rsidR="000C3704" w:rsidTr="00E25B32">
        <w:trPr>
          <w:trHeight w:val="444"/>
        </w:trPr>
        <w:tc>
          <w:tcPr>
            <w:tcW w:w="377" w:type="dxa"/>
            <w:vMerge w:val="restart"/>
          </w:tcPr>
          <w:p w:rsidR="000C3704" w:rsidRPr="006779AB" w:rsidRDefault="000C3704" w:rsidP="000C3704">
            <w:pPr>
              <w:spacing w:after="0" w:line="240" w:lineRule="auto"/>
              <w:ind w:hanging="20"/>
              <w:jc w:val="center"/>
            </w:pPr>
          </w:p>
          <w:p w:rsidR="000C3704" w:rsidRPr="006779AB" w:rsidRDefault="000C3704" w:rsidP="000C3704">
            <w:pPr>
              <w:spacing w:after="0" w:line="240" w:lineRule="auto"/>
              <w:ind w:hanging="20"/>
              <w:jc w:val="center"/>
            </w:pPr>
            <w:r w:rsidRPr="006779AB">
              <w:t>4.</w:t>
            </w:r>
          </w:p>
        </w:tc>
        <w:tc>
          <w:tcPr>
            <w:tcW w:w="2971" w:type="dxa"/>
            <w:vMerge w:val="restart"/>
          </w:tcPr>
          <w:p w:rsidR="000C3704" w:rsidRPr="006779AB" w:rsidRDefault="000C3704" w:rsidP="000C3704">
            <w:pPr>
              <w:spacing w:after="0" w:line="240" w:lineRule="auto"/>
              <w:rPr>
                <w:sz w:val="20"/>
                <w:szCs w:val="20"/>
              </w:rPr>
            </w:pPr>
          </w:p>
          <w:p w:rsidR="000C3704" w:rsidRPr="006779AB" w:rsidRDefault="000C3704" w:rsidP="000C3704">
            <w:pPr>
              <w:spacing w:after="0" w:line="240" w:lineRule="auto"/>
              <w:rPr>
                <w:sz w:val="20"/>
                <w:szCs w:val="20"/>
              </w:rPr>
            </w:pPr>
            <w:r w:rsidRPr="006779AB">
              <w:rPr>
                <w:sz w:val="20"/>
                <w:szCs w:val="20"/>
              </w:rPr>
              <w:t>Bank Spółdzielczy                                    w Wąchocku</w:t>
            </w:r>
          </w:p>
        </w:tc>
        <w:tc>
          <w:tcPr>
            <w:tcW w:w="1080" w:type="dxa"/>
            <w:vMerge w:val="restart"/>
          </w:tcPr>
          <w:p w:rsidR="000C3704" w:rsidRPr="006779AB" w:rsidRDefault="000C3704" w:rsidP="000C3704">
            <w:pPr>
              <w:spacing w:after="0" w:line="240" w:lineRule="auto"/>
              <w:ind w:left="-108" w:right="-112"/>
              <w:jc w:val="center"/>
              <w:rPr>
                <w:sz w:val="20"/>
                <w:szCs w:val="20"/>
              </w:rPr>
            </w:pPr>
          </w:p>
          <w:p w:rsidR="000C3704" w:rsidRPr="006779AB" w:rsidRDefault="000C3704" w:rsidP="000C3704">
            <w:pPr>
              <w:spacing w:after="0" w:line="240" w:lineRule="auto"/>
              <w:ind w:left="-108" w:right="-112"/>
              <w:jc w:val="center"/>
              <w:rPr>
                <w:sz w:val="20"/>
                <w:szCs w:val="20"/>
              </w:rPr>
            </w:pPr>
            <w:r w:rsidRPr="006779AB">
              <w:rPr>
                <w:sz w:val="20"/>
                <w:szCs w:val="20"/>
              </w:rPr>
              <w:t>2015-2020</w:t>
            </w:r>
          </w:p>
        </w:tc>
        <w:tc>
          <w:tcPr>
            <w:tcW w:w="1080" w:type="dxa"/>
            <w:vMerge w:val="restart"/>
          </w:tcPr>
          <w:p w:rsidR="000C3704" w:rsidRPr="006779AB" w:rsidRDefault="000C3704" w:rsidP="000C3704">
            <w:pPr>
              <w:spacing w:after="0" w:line="240" w:lineRule="auto"/>
              <w:ind w:left="-108" w:right="-114"/>
              <w:jc w:val="center"/>
              <w:rPr>
                <w:sz w:val="20"/>
                <w:szCs w:val="20"/>
              </w:rPr>
            </w:pPr>
          </w:p>
          <w:p w:rsidR="000C3704" w:rsidRPr="006779AB" w:rsidRDefault="000C3704" w:rsidP="000C3704">
            <w:pPr>
              <w:spacing w:after="0" w:line="240" w:lineRule="auto"/>
              <w:ind w:left="-108" w:right="-114"/>
              <w:jc w:val="center"/>
              <w:rPr>
                <w:sz w:val="20"/>
                <w:szCs w:val="20"/>
              </w:rPr>
            </w:pPr>
            <w:r w:rsidRPr="006779AB">
              <w:rPr>
                <w:sz w:val="20"/>
                <w:szCs w:val="20"/>
              </w:rPr>
              <w:t>1 441 266</w:t>
            </w:r>
          </w:p>
        </w:tc>
        <w:tc>
          <w:tcPr>
            <w:tcW w:w="1080" w:type="dxa"/>
            <w:vMerge w:val="restart"/>
          </w:tcPr>
          <w:p w:rsidR="000C3704" w:rsidRPr="006779AB" w:rsidRDefault="000C3704" w:rsidP="000C3704">
            <w:pPr>
              <w:spacing w:after="0" w:line="240" w:lineRule="auto"/>
              <w:ind w:left="-108" w:right="-143"/>
              <w:jc w:val="center"/>
              <w:rPr>
                <w:sz w:val="20"/>
                <w:szCs w:val="20"/>
              </w:rPr>
            </w:pPr>
          </w:p>
          <w:p w:rsidR="000C3704" w:rsidRPr="006779AB" w:rsidRDefault="000C3704" w:rsidP="000C3704">
            <w:pPr>
              <w:spacing w:after="0" w:line="240" w:lineRule="auto"/>
              <w:ind w:left="-108" w:right="-143"/>
              <w:jc w:val="center"/>
              <w:rPr>
                <w:sz w:val="20"/>
                <w:szCs w:val="20"/>
              </w:rPr>
            </w:pPr>
            <w:r w:rsidRPr="006779AB">
              <w:rPr>
                <w:sz w:val="20"/>
                <w:szCs w:val="20"/>
              </w:rPr>
              <w:t>-</w:t>
            </w:r>
          </w:p>
        </w:tc>
        <w:tc>
          <w:tcPr>
            <w:tcW w:w="1080" w:type="dxa"/>
            <w:vMerge w:val="restart"/>
          </w:tcPr>
          <w:p w:rsidR="000C3704" w:rsidRPr="006779AB" w:rsidRDefault="000C3704" w:rsidP="000C3704">
            <w:pPr>
              <w:spacing w:after="0" w:line="240" w:lineRule="auto"/>
              <w:ind w:left="-108" w:right="-87"/>
              <w:jc w:val="center"/>
              <w:rPr>
                <w:sz w:val="20"/>
                <w:szCs w:val="20"/>
              </w:rPr>
            </w:pPr>
          </w:p>
          <w:p w:rsidR="000C3704" w:rsidRPr="006779AB" w:rsidRDefault="000C3704" w:rsidP="000C3704">
            <w:pPr>
              <w:spacing w:after="0" w:line="240" w:lineRule="auto"/>
              <w:ind w:left="-108" w:right="-87"/>
              <w:jc w:val="center"/>
              <w:rPr>
                <w:sz w:val="20"/>
                <w:szCs w:val="20"/>
              </w:rPr>
            </w:pPr>
            <w:r w:rsidRPr="006779AB">
              <w:rPr>
                <w:sz w:val="20"/>
                <w:szCs w:val="20"/>
              </w:rPr>
              <w:t>1 441 266</w:t>
            </w:r>
          </w:p>
        </w:tc>
        <w:tc>
          <w:tcPr>
            <w:tcW w:w="144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41 266</w:t>
            </w:r>
          </w:p>
        </w:tc>
        <w:tc>
          <w:tcPr>
            <w:tcW w:w="1260" w:type="dxa"/>
          </w:tcPr>
          <w:p w:rsidR="000C3704" w:rsidRPr="006779AB" w:rsidRDefault="000C3704" w:rsidP="000C3704">
            <w:pPr>
              <w:spacing w:after="0" w:line="240" w:lineRule="auto"/>
              <w:ind w:left="-276" w:right="-108" w:firstLine="160"/>
              <w:jc w:val="center"/>
              <w:rPr>
                <w:i/>
                <w:sz w:val="20"/>
                <w:szCs w:val="20"/>
              </w:rPr>
            </w:pPr>
          </w:p>
          <w:p w:rsidR="000C3704" w:rsidRPr="006779AB" w:rsidRDefault="000C3704" w:rsidP="000C3704">
            <w:pPr>
              <w:spacing w:after="0" w:line="240" w:lineRule="auto"/>
              <w:ind w:left="-276" w:right="-108" w:firstLine="160"/>
              <w:jc w:val="center"/>
              <w:rPr>
                <w:i/>
                <w:sz w:val="20"/>
                <w:szCs w:val="20"/>
              </w:rPr>
            </w:pPr>
            <w:r w:rsidRPr="006779AB">
              <w:rPr>
                <w:i/>
                <w:sz w:val="20"/>
                <w:szCs w:val="20"/>
              </w:rPr>
              <w:t>280 000</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280 000</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280 000</w:t>
            </w:r>
          </w:p>
        </w:tc>
        <w:tc>
          <w:tcPr>
            <w:tcW w:w="108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280 000</w:t>
            </w:r>
          </w:p>
        </w:tc>
        <w:tc>
          <w:tcPr>
            <w:tcW w:w="1080" w:type="dxa"/>
          </w:tcPr>
          <w:p w:rsidR="000C3704" w:rsidRPr="006779AB" w:rsidRDefault="000C3704" w:rsidP="000C3704">
            <w:pPr>
              <w:spacing w:after="0" w:line="240" w:lineRule="auto"/>
              <w:rPr>
                <w:i/>
                <w:sz w:val="20"/>
                <w:szCs w:val="20"/>
              </w:rPr>
            </w:pPr>
          </w:p>
          <w:p w:rsidR="000C3704" w:rsidRPr="006779AB" w:rsidRDefault="000C3704" w:rsidP="000C3704">
            <w:pPr>
              <w:spacing w:after="0" w:line="240" w:lineRule="auto"/>
              <w:jc w:val="center"/>
              <w:rPr>
                <w:i/>
                <w:sz w:val="20"/>
                <w:szCs w:val="20"/>
              </w:rPr>
            </w:pPr>
            <w:r w:rsidRPr="006779AB">
              <w:rPr>
                <w:i/>
                <w:sz w:val="20"/>
                <w:szCs w:val="20"/>
              </w:rPr>
              <w:t>280 000</w:t>
            </w:r>
          </w:p>
        </w:tc>
      </w:tr>
      <w:tr w:rsidR="000C3704" w:rsidTr="00E25B32">
        <w:trPr>
          <w:trHeight w:val="355"/>
        </w:trPr>
        <w:tc>
          <w:tcPr>
            <w:tcW w:w="377" w:type="dxa"/>
            <w:vMerge/>
          </w:tcPr>
          <w:p w:rsidR="000C3704" w:rsidRPr="006779AB" w:rsidRDefault="000C3704" w:rsidP="000C3704">
            <w:pPr>
              <w:spacing w:after="0" w:line="240" w:lineRule="auto"/>
              <w:ind w:hanging="20"/>
              <w:jc w:val="center"/>
            </w:pPr>
          </w:p>
        </w:tc>
        <w:tc>
          <w:tcPr>
            <w:tcW w:w="2971" w:type="dxa"/>
            <w:vMerge/>
          </w:tcPr>
          <w:p w:rsidR="000C3704" w:rsidRPr="006779AB" w:rsidRDefault="000C3704" w:rsidP="000C3704">
            <w:pPr>
              <w:spacing w:after="0" w:line="240" w:lineRule="auto"/>
            </w:pPr>
          </w:p>
        </w:tc>
        <w:tc>
          <w:tcPr>
            <w:tcW w:w="1080" w:type="dxa"/>
            <w:vMerge/>
          </w:tcPr>
          <w:p w:rsidR="000C3704" w:rsidRPr="006779AB" w:rsidRDefault="000C3704" w:rsidP="000C3704">
            <w:pPr>
              <w:spacing w:after="0" w:line="240" w:lineRule="auto"/>
              <w:ind w:left="-108" w:right="-112"/>
              <w:jc w:val="center"/>
              <w:rPr>
                <w:sz w:val="20"/>
                <w:szCs w:val="20"/>
              </w:rPr>
            </w:pPr>
          </w:p>
        </w:tc>
        <w:tc>
          <w:tcPr>
            <w:tcW w:w="1080" w:type="dxa"/>
            <w:vMerge/>
          </w:tcPr>
          <w:p w:rsidR="000C3704" w:rsidRPr="006779AB" w:rsidRDefault="000C3704" w:rsidP="000C3704">
            <w:pPr>
              <w:spacing w:after="0" w:line="240" w:lineRule="auto"/>
              <w:ind w:left="-108" w:right="-114"/>
              <w:jc w:val="center"/>
              <w:rPr>
                <w:sz w:val="20"/>
                <w:szCs w:val="20"/>
              </w:rPr>
            </w:pPr>
          </w:p>
        </w:tc>
        <w:tc>
          <w:tcPr>
            <w:tcW w:w="1080" w:type="dxa"/>
            <w:vMerge/>
          </w:tcPr>
          <w:p w:rsidR="000C3704" w:rsidRPr="006779AB" w:rsidRDefault="000C3704" w:rsidP="000C3704">
            <w:pPr>
              <w:spacing w:after="0" w:line="240" w:lineRule="auto"/>
              <w:ind w:left="-108" w:right="-143"/>
              <w:jc w:val="center"/>
              <w:rPr>
                <w:sz w:val="20"/>
                <w:szCs w:val="20"/>
              </w:rPr>
            </w:pPr>
          </w:p>
        </w:tc>
        <w:tc>
          <w:tcPr>
            <w:tcW w:w="1080" w:type="dxa"/>
            <w:vMerge/>
          </w:tcPr>
          <w:p w:rsidR="000C3704" w:rsidRPr="006779AB" w:rsidRDefault="000C3704" w:rsidP="000C3704">
            <w:pPr>
              <w:spacing w:after="0" w:line="240" w:lineRule="auto"/>
              <w:ind w:left="-108" w:right="-87"/>
              <w:rPr>
                <w:sz w:val="20"/>
                <w:szCs w:val="20"/>
              </w:rPr>
            </w:pPr>
          </w:p>
        </w:tc>
        <w:tc>
          <w:tcPr>
            <w:tcW w:w="144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1 400 000</w:t>
            </w:r>
          </w:p>
        </w:tc>
        <w:tc>
          <w:tcPr>
            <w:tcW w:w="1260" w:type="dxa"/>
          </w:tcPr>
          <w:p w:rsidR="000C3704" w:rsidRPr="006779AB" w:rsidRDefault="000C3704" w:rsidP="000C3704">
            <w:pPr>
              <w:spacing w:after="0" w:line="240" w:lineRule="auto"/>
              <w:ind w:left="-276" w:right="-108" w:firstLine="160"/>
              <w:jc w:val="center"/>
              <w:rPr>
                <w:i/>
                <w:sz w:val="20"/>
                <w:szCs w:val="20"/>
              </w:rPr>
            </w:pPr>
          </w:p>
          <w:p w:rsidR="000C3704" w:rsidRPr="006779AB" w:rsidRDefault="000C3704" w:rsidP="000C3704">
            <w:pPr>
              <w:spacing w:after="0" w:line="240" w:lineRule="auto"/>
              <w:ind w:left="-276" w:right="-108" w:firstLine="160"/>
              <w:jc w:val="center"/>
              <w:rPr>
                <w:i/>
                <w:sz w:val="20"/>
                <w:szCs w:val="20"/>
              </w:rPr>
            </w:pPr>
            <w:r w:rsidRPr="006779AB">
              <w:rPr>
                <w:i/>
                <w:sz w:val="20"/>
                <w:szCs w:val="20"/>
              </w:rPr>
              <w:t>1 120 000</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840 000</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560 000</w:t>
            </w:r>
          </w:p>
        </w:tc>
        <w:tc>
          <w:tcPr>
            <w:tcW w:w="108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280 000</w:t>
            </w:r>
          </w:p>
        </w:tc>
        <w:tc>
          <w:tcPr>
            <w:tcW w:w="1080" w:type="dxa"/>
          </w:tcPr>
          <w:p w:rsidR="000C3704" w:rsidRPr="006779AB" w:rsidRDefault="000C3704" w:rsidP="000C3704">
            <w:pPr>
              <w:spacing w:after="0" w:line="240" w:lineRule="auto"/>
              <w:rPr>
                <w:i/>
                <w:sz w:val="20"/>
                <w:szCs w:val="20"/>
              </w:rPr>
            </w:pPr>
          </w:p>
          <w:p w:rsidR="000C3704" w:rsidRPr="006779AB" w:rsidRDefault="000C3704" w:rsidP="000C3704">
            <w:pPr>
              <w:spacing w:after="0" w:line="240" w:lineRule="auto"/>
              <w:jc w:val="center"/>
              <w:rPr>
                <w:i/>
                <w:sz w:val="20"/>
                <w:szCs w:val="20"/>
              </w:rPr>
            </w:pPr>
            <w:r w:rsidRPr="006779AB">
              <w:rPr>
                <w:i/>
                <w:sz w:val="20"/>
                <w:szCs w:val="20"/>
              </w:rPr>
              <w:t>-</w:t>
            </w:r>
          </w:p>
        </w:tc>
      </w:tr>
      <w:tr w:rsidR="000C3704" w:rsidTr="00E25B32">
        <w:trPr>
          <w:trHeight w:val="335"/>
        </w:trPr>
        <w:tc>
          <w:tcPr>
            <w:tcW w:w="377" w:type="dxa"/>
            <w:vMerge w:val="restart"/>
          </w:tcPr>
          <w:p w:rsidR="000C3704" w:rsidRPr="006779AB" w:rsidRDefault="000C3704" w:rsidP="000C3704">
            <w:pPr>
              <w:spacing w:after="0" w:line="240" w:lineRule="auto"/>
              <w:ind w:hanging="20"/>
              <w:jc w:val="center"/>
            </w:pPr>
          </w:p>
          <w:p w:rsidR="000C3704" w:rsidRPr="006779AB" w:rsidRDefault="000C3704" w:rsidP="000C3704">
            <w:pPr>
              <w:spacing w:after="0" w:line="240" w:lineRule="auto"/>
              <w:ind w:hanging="20"/>
              <w:jc w:val="center"/>
            </w:pPr>
            <w:r w:rsidRPr="006779AB">
              <w:t>5.</w:t>
            </w:r>
          </w:p>
        </w:tc>
        <w:tc>
          <w:tcPr>
            <w:tcW w:w="2971" w:type="dxa"/>
            <w:vMerge w:val="restart"/>
          </w:tcPr>
          <w:p w:rsidR="000C3704" w:rsidRPr="006779AB" w:rsidRDefault="000C3704" w:rsidP="000C3704">
            <w:pPr>
              <w:spacing w:after="0" w:line="240" w:lineRule="auto"/>
              <w:rPr>
                <w:sz w:val="20"/>
                <w:szCs w:val="20"/>
              </w:rPr>
            </w:pPr>
          </w:p>
          <w:p w:rsidR="000C3704" w:rsidRPr="006779AB" w:rsidRDefault="000C3704" w:rsidP="000C3704">
            <w:pPr>
              <w:spacing w:after="0" w:line="240" w:lineRule="auto"/>
              <w:rPr>
                <w:sz w:val="20"/>
                <w:szCs w:val="20"/>
              </w:rPr>
            </w:pPr>
            <w:r w:rsidRPr="006779AB">
              <w:rPr>
                <w:sz w:val="20"/>
                <w:szCs w:val="20"/>
              </w:rPr>
              <w:t>Bank Spółdzielczy                                    w Wąchocku</w:t>
            </w:r>
          </w:p>
        </w:tc>
        <w:tc>
          <w:tcPr>
            <w:tcW w:w="1080" w:type="dxa"/>
            <w:vMerge w:val="restart"/>
          </w:tcPr>
          <w:p w:rsidR="000C3704" w:rsidRPr="006779AB" w:rsidRDefault="000C3704" w:rsidP="000C3704">
            <w:pPr>
              <w:spacing w:after="0" w:line="240" w:lineRule="auto"/>
              <w:ind w:left="-108" w:right="-112"/>
              <w:jc w:val="center"/>
              <w:rPr>
                <w:sz w:val="20"/>
                <w:szCs w:val="20"/>
              </w:rPr>
            </w:pPr>
          </w:p>
          <w:p w:rsidR="000C3704" w:rsidRPr="006779AB" w:rsidRDefault="000C3704" w:rsidP="000C3704">
            <w:pPr>
              <w:spacing w:after="0" w:line="240" w:lineRule="auto"/>
              <w:ind w:left="-108" w:right="-112"/>
              <w:jc w:val="center"/>
              <w:rPr>
                <w:sz w:val="20"/>
                <w:szCs w:val="20"/>
              </w:rPr>
            </w:pPr>
            <w:r w:rsidRPr="006779AB">
              <w:rPr>
                <w:sz w:val="20"/>
                <w:szCs w:val="20"/>
              </w:rPr>
              <w:t>2015-2020</w:t>
            </w:r>
          </w:p>
        </w:tc>
        <w:tc>
          <w:tcPr>
            <w:tcW w:w="1080" w:type="dxa"/>
            <w:vMerge w:val="restart"/>
          </w:tcPr>
          <w:p w:rsidR="000C3704" w:rsidRPr="006779AB" w:rsidRDefault="000C3704" w:rsidP="000C3704">
            <w:pPr>
              <w:spacing w:after="0" w:line="240" w:lineRule="auto"/>
              <w:ind w:left="-108" w:right="-114"/>
              <w:jc w:val="center"/>
              <w:rPr>
                <w:sz w:val="20"/>
                <w:szCs w:val="20"/>
              </w:rPr>
            </w:pPr>
          </w:p>
          <w:p w:rsidR="000C3704" w:rsidRPr="006779AB" w:rsidRDefault="000C3704" w:rsidP="000C3704">
            <w:pPr>
              <w:spacing w:after="0" w:line="240" w:lineRule="auto"/>
              <w:ind w:left="-108" w:right="-114"/>
              <w:jc w:val="center"/>
              <w:rPr>
                <w:sz w:val="20"/>
                <w:szCs w:val="20"/>
              </w:rPr>
            </w:pPr>
            <w:r w:rsidRPr="006779AB">
              <w:rPr>
                <w:sz w:val="20"/>
                <w:szCs w:val="20"/>
              </w:rPr>
              <w:t>1 743 274</w:t>
            </w:r>
          </w:p>
        </w:tc>
        <w:tc>
          <w:tcPr>
            <w:tcW w:w="1080" w:type="dxa"/>
            <w:vMerge w:val="restart"/>
          </w:tcPr>
          <w:p w:rsidR="000C3704" w:rsidRPr="006779AB" w:rsidRDefault="000C3704" w:rsidP="000C3704">
            <w:pPr>
              <w:spacing w:after="0" w:line="240" w:lineRule="auto"/>
              <w:ind w:left="-108" w:right="-143"/>
              <w:jc w:val="center"/>
              <w:rPr>
                <w:sz w:val="20"/>
                <w:szCs w:val="20"/>
              </w:rPr>
            </w:pPr>
          </w:p>
          <w:p w:rsidR="000C3704" w:rsidRPr="006779AB" w:rsidRDefault="000C3704" w:rsidP="000C3704">
            <w:pPr>
              <w:spacing w:after="0" w:line="240" w:lineRule="auto"/>
              <w:ind w:left="-108" w:right="-143"/>
              <w:jc w:val="center"/>
              <w:rPr>
                <w:sz w:val="20"/>
                <w:szCs w:val="20"/>
              </w:rPr>
            </w:pPr>
            <w:r w:rsidRPr="006779AB">
              <w:rPr>
                <w:sz w:val="20"/>
                <w:szCs w:val="20"/>
              </w:rPr>
              <w:t>-</w:t>
            </w:r>
          </w:p>
        </w:tc>
        <w:tc>
          <w:tcPr>
            <w:tcW w:w="1080" w:type="dxa"/>
            <w:vMerge w:val="restart"/>
          </w:tcPr>
          <w:p w:rsidR="000C3704" w:rsidRPr="006779AB" w:rsidRDefault="000C3704" w:rsidP="000C3704">
            <w:pPr>
              <w:spacing w:after="0" w:line="240" w:lineRule="auto"/>
              <w:ind w:left="-108" w:right="-87"/>
              <w:rPr>
                <w:sz w:val="20"/>
                <w:szCs w:val="20"/>
              </w:rPr>
            </w:pPr>
          </w:p>
          <w:p w:rsidR="000C3704" w:rsidRPr="006779AB" w:rsidRDefault="000C3704" w:rsidP="000C3704">
            <w:pPr>
              <w:spacing w:after="0" w:line="240" w:lineRule="auto"/>
              <w:ind w:left="-108" w:right="-87"/>
              <w:jc w:val="center"/>
              <w:rPr>
                <w:sz w:val="20"/>
                <w:szCs w:val="20"/>
              </w:rPr>
            </w:pPr>
            <w:r w:rsidRPr="006779AB">
              <w:rPr>
                <w:sz w:val="20"/>
                <w:szCs w:val="20"/>
              </w:rPr>
              <w:t>1 743 274</w:t>
            </w:r>
          </w:p>
        </w:tc>
        <w:tc>
          <w:tcPr>
            <w:tcW w:w="144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55 000</w:t>
            </w:r>
          </w:p>
        </w:tc>
        <w:tc>
          <w:tcPr>
            <w:tcW w:w="1260" w:type="dxa"/>
          </w:tcPr>
          <w:p w:rsidR="000C3704" w:rsidRPr="006779AB" w:rsidRDefault="000C3704" w:rsidP="000C3704">
            <w:pPr>
              <w:spacing w:after="0" w:line="240" w:lineRule="auto"/>
              <w:ind w:left="-276" w:right="-108" w:firstLine="160"/>
              <w:jc w:val="center"/>
              <w:rPr>
                <w:i/>
                <w:sz w:val="20"/>
                <w:szCs w:val="20"/>
              </w:rPr>
            </w:pPr>
          </w:p>
          <w:p w:rsidR="000C3704" w:rsidRPr="006779AB" w:rsidRDefault="000C3704" w:rsidP="000C3704">
            <w:pPr>
              <w:spacing w:after="0" w:line="240" w:lineRule="auto"/>
              <w:ind w:left="-276" w:right="-108" w:firstLine="160"/>
              <w:jc w:val="center"/>
              <w:rPr>
                <w:i/>
                <w:sz w:val="20"/>
                <w:szCs w:val="20"/>
              </w:rPr>
            </w:pPr>
            <w:r w:rsidRPr="006779AB">
              <w:rPr>
                <w:i/>
                <w:sz w:val="20"/>
                <w:szCs w:val="20"/>
              </w:rPr>
              <w:t>173 274</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225 000</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430 000</w:t>
            </w:r>
          </w:p>
        </w:tc>
        <w:tc>
          <w:tcPr>
            <w:tcW w:w="108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430 000</w:t>
            </w:r>
          </w:p>
        </w:tc>
        <w:tc>
          <w:tcPr>
            <w:tcW w:w="1080" w:type="dxa"/>
          </w:tcPr>
          <w:p w:rsidR="000C3704" w:rsidRPr="006779AB" w:rsidRDefault="000C3704" w:rsidP="000C3704">
            <w:pPr>
              <w:spacing w:after="0" w:line="240" w:lineRule="auto"/>
              <w:rPr>
                <w:i/>
                <w:sz w:val="20"/>
                <w:szCs w:val="20"/>
              </w:rPr>
            </w:pPr>
          </w:p>
          <w:p w:rsidR="000C3704" w:rsidRPr="006779AB" w:rsidRDefault="000C3704" w:rsidP="000C3704">
            <w:pPr>
              <w:spacing w:after="0" w:line="240" w:lineRule="auto"/>
              <w:jc w:val="center"/>
              <w:rPr>
                <w:i/>
                <w:sz w:val="20"/>
                <w:szCs w:val="20"/>
              </w:rPr>
            </w:pPr>
            <w:r w:rsidRPr="006779AB">
              <w:rPr>
                <w:i/>
                <w:sz w:val="20"/>
                <w:szCs w:val="20"/>
              </w:rPr>
              <w:t>430 000</w:t>
            </w:r>
          </w:p>
        </w:tc>
      </w:tr>
      <w:tr w:rsidR="000C3704" w:rsidTr="00E25B32">
        <w:trPr>
          <w:trHeight w:val="289"/>
        </w:trPr>
        <w:tc>
          <w:tcPr>
            <w:tcW w:w="377" w:type="dxa"/>
            <w:vMerge/>
          </w:tcPr>
          <w:p w:rsidR="000C3704" w:rsidRPr="006779AB" w:rsidRDefault="000C3704" w:rsidP="000C3704">
            <w:pPr>
              <w:spacing w:after="0" w:line="240" w:lineRule="auto"/>
              <w:ind w:hanging="20"/>
              <w:jc w:val="center"/>
            </w:pPr>
          </w:p>
        </w:tc>
        <w:tc>
          <w:tcPr>
            <w:tcW w:w="2971" w:type="dxa"/>
            <w:vMerge/>
          </w:tcPr>
          <w:p w:rsidR="000C3704" w:rsidRPr="006779AB" w:rsidRDefault="000C3704" w:rsidP="000C3704">
            <w:pPr>
              <w:spacing w:after="0" w:line="240" w:lineRule="auto"/>
            </w:pPr>
          </w:p>
        </w:tc>
        <w:tc>
          <w:tcPr>
            <w:tcW w:w="1080" w:type="dxa"/>
            <w:vMerge/>
          </w:tcPr>
          <w:p w:rsidR="000C3704" w:rsidRPr="006779AB" w:rsidRDefault="000C3704" w:rsidP="000C3704">
            <w:pPr>
              <w:spacing w:after="0" w:line="240" w:lineRule="auto"/>
              <w:ind w:left="-108" w:right="-112"/>
              <w:jc w:val="center"/>
              <w:rPr>
                <w:sz w:val="20"/>
                <w:szCs w:val="20"/>
              </w:rPr>
            </w:pPr>
          </w:p>
        </w:tc>
        <w:tc>
          <w:tcPr>
            <w:tcW w:w="1080" w:type="dxa"/>
            <w:vMerge/>
          </w:tcPr>
          <w:p w:rsidR="000C3704" w:rsidRPr="006779AB" w:rsidRDefault="000C3704" w:rsidP="000C3704">
            <w:pPr>
              <w:spacing w:after="0" w:line="240" w:lineRule="auto"/>
              <w:ind w:left="-108" w:right="-114"/>
              <w:jc w:val="center"/>
              <w:rPr>
                <w:sz w:val="20"/>
                <w:szCs w:val="20"/>
              </w:rPr>
            </w:pPr>
          </w:p>
        </w:tc>
        <w:tc>
          <w:tcPr>
            <w:tcW w:w="1080" w:type="dxa"/>
            <w:vMerge/>
          </w:tcPr>
          <w:p w:rsidR="000C3704" w:rsidRPr="006779AB" w:rsidRDefault="000C3704" w:rsidP="000C3704">
            <w:pPr>
              <w:spacing w:after="0" w:line="240" w:lineRule="auto"/>
              <w:ind w:left="-108" w:right="-143"/>
              <w:jc w:val="center"/>
              <w:rPr>
                <w:sz w:val="20"/>
                <w:szCs w:val="20"/>
              </w:rPr>
            </w:pPr>
          </w:p>
        </w:tc>
        <w:tc>
          <w:tcPr>
            <w:tcW w:w="1080" w:type="dxa"/>
            <w:vMerge/>
          </w:tcPr>
          <w:p w:rsidR="000C3704" w:rsidRPr="006779AB" w:rsidRDefault="000C3704" w:rsidP="000C3704">
            <w:pPr>
              <w:spacing w:after="0" w:line="240" w:lineRule="auto"/>
              <w:ind w:left="-108" w:right="-87"/>
              <w:rPr>
                <w:sz w:val="20"/>
                <w:szCs w:val="20"/>
              </w:rPr>
            </w:pPr>
          </w:p>
        </w:tc>
        <w:tc>
          <w:tcPr>
            <w:tcW w:w="144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1 688 274</w:t>
            </w:r>
          </w:p>
        </w:tc>
        <w:tc>
          <w:tcPr>
            <w:tcW w:w="1260" w:type="dxa"/>
          </w:tcPr>
          <w:p w:rsidR="000C3704" w:rsidRPr="006779AB" w:rsidRDefault="000C3704" w:rsidP="000C3704">
            <w:pPr>
              <w:spacing w:after="0" w:line="240" w:lineRule="auto"/>
              <w:ind w:left="-276" w:right="-108" w:firstLine="160"/>
              <w:jc w:val="center"/>
              <w:rPr>
                <w:i/>
                <w:sz w:val="20"/>
                <w:szCs w:val="20"/>
              </w:rPr>
            </w:pPr>
          </w:p>
          <w:p w:rsidR="000C3704" w:rsidRPr="006779AB" w:rsidRDefault="000C3704" w:rsidP="000C3704">
            <w:pPr>
              <w:spacing w:after="0" w:line="240" w:lineRule="auto"/>
              <w:ind w:left="-276" w:right="-108" w:firstLine="160"/>
              <w:jc w:val="center"/>
              <w:rPr>
                <w:i/>
                <w:sz w:val="20"/>
                <w:szCs w:val="20"/>
              </w:rPr>
            </w:pPr>
            <w:r w:rsidRPr="006779AB">
              <w:rPr>
                <w:i/>
                <w:sz w:val="20"/>
                <w:szCs w:val="20"/>
              </w:rPr>
              <w:t>1 515 000</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1 290 000</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860 000</w:t>
            </w:r>
          </w:p>
        </w:tc>
        <w:tc>
          <w:tcPr>
            <w:tcW w:w="108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430 000</w:t>
            </w:r>
          </w:p>
        </w:tc>
        <w:tc>
          <w:tcPr>
            <w:tcW w:w="1080" w:type="dxa"/>
          </w:tcPr>
          <w:p w:rsidR="000C3704" w:rsidRPr="006779AB" w:rsidRDefault="000C3704" w:rsidP="000C3704">
            <w:pPr>
              <w:spacing w:after="0" w:line="240" w:lineRule="auto"/>
              <w:jc w:val="center"/>
              <w:rPr>
                <w:i/>
                <w:sz w:val="20"/>
                <w:szCs w:val="20"/>
              </w:rPr>
            </w:pPr>
          </w:p>
          <w:p w:rsidR="000C3704" w:rsidRPr="006779AB" w:rsidRDefault="000C3704" w:rsidP="000C3704">
            <w:pPr>
              <w:spacing w:after="0" w:line="240" w:lineRule="auto"/>
              <w:jc w:val="center"/>
              <w:rPr>
                <w:i/>
                <w:sz w:val="20"/>
                <w:szCs w:val="20"/>
              </w:rPr>
            </w:pPr>
            <w:r w:rsidRPr="006779AB">
              <w:rPr>
                <w:i/>
                <w:sz w:val="20"/>
                <w:szCs w:val="20"/>
              </w:rPr>
              <w:t>-</w:t>
            </w:r>
          </w:p>
        </w:tc>
      </w:tr>
      <w:tr w:rsidR="000C3704" w:rsidTr="00E25B32">
        <w:trPr>
          <w:trHeight w:val="360"/>
        </w:trPr>
        <w:tc>
          <w:tcPr>
            <w:tcW w:w="377" w:type="dxa"/>
            <w:vMerge w:val="restart"/>
          </w:tcPr>
          <w:p w:rsidR="000C3704" w:rsidRPr="006779AB" w:rsidRDefault="000C3704" w:rsidP="000C3704">
            <w:pPr>
              <w:spacing w:after="0" w:line="240" w:lineRule="auto"/>
              <w:ind w:hanging="20"/>
              <w:jc w:val="center"/>
            </w:pPr>
          </w:p>
          <w:p w:rsidR="000C3704" w:rsidRPr="006779AB" w:rsidRDefault="000C3704" w:rsidP="000C3704">
            <w:pPr>
              <w:spacing w:after="0" w:line="240" w:lineRule="auto"/>
              <w:ind w:hanging="20"/>
              <w:jc w:val="center"/>
            </w:pPr>
            <w:r w:rsidRPr="006779AB">
              <w:t>6.</w:t>
            </w:r>
          </w:p>
        </w:tc>
        <w:tc>
          <w:tcPr>
            <w:tcW w:w="2971" w:type="dxa"/>
            <w:vMerge w:val="restart"/>
          </w:tcPr>
          <w:p w:rsidR="000C3704" w:rsidRPr="006779AB" w:rsidRDefault="000C3704" w:rsidP="000C3704">
            <w:pPr>
              <w:spacing w:after="0" w:line="240" w:lineRule="auto"/>
              <w:rPr>
                <w:sz w:val="20"/>
                <w:szCs w:val="20"/>
              </w:rPr>
            </w:pPr>
          </w:p>
          <w:p w:rsidR="000C3704" w:rsidRPr="006779AB" w:rsidRDefault="000C3704" w:rsidP="000C3704">
            <w:pPr>
              <w:spacing w:after="0" w:line="240" w:lineRule="auto"/>
              <w:rPr>
                <w:sz w:val="20"/>
                <w:szCs w:val="20"/>
              </w:rPr>
            </w:pPr>
            <w:r w:rsidRPr="006779AB">
              <w:rPr>
                <w:sz w:val="20"/>
                <w:szCs w:val="20"/>
              </w:rPr>
              <w:t>Bank Spółdzielczy                                    w Wąchocku</w:t>
            </w:r>
          </w:p>
        </w:tc>
        <w:tc>
          <w:tcPr>
            <w:tcW w:w="1080" w:type="dxa"/>
            <w:vMerge w:val="restart"/>
          </w:tcPr>
          <w:p w:rsidR="000C3704" w:rsidRPr="006779AB" w:rsidRDefault="000C3704" w:rsidP="000C3704">
            <w:pPr>
              <w:spacing w:after="0" w:line="240" w:lineRule="auto"/>
              <w:ind w:left="-108" w:right="-112"/>
              <w:jc w:val="center"/>
              <w:rPr>
                <w:sz w:val="20"/>
                <w:szCs w:val="20"/>
              </w:rPr>
            </w:pPr>
          </w:p>
          <w:p w:rsidR="000C3704" w:rsidRPr="006779AB" w:rsidRDefault="000C3704" w:rsidP="000C3704">
            <w:pPr>
              <w:spacing w:after="0" w:line="240" w:lineRule="auto"/>
              <w:ind w:left="-108" w:right="-112"/>
              <w:jc w:val="center"/>
              <w:rPr>
                <w:sz w:val="20"/>
                <w:szCs w:val="20"/>
              </w:rPr>
            </w:pPr>
            <w:r w:rsidRPr="006779AB">
              <w:rPr>
                <w:sz w:val="20"/>
                <w:szCs w:val="20"/>
              </w:rPr>
              <w:t>2014</w:t>
            </w:r>
          </w:p>
        </w:tc>
        <w:tc>
          <w:tcPr>
            <w:tcW w:w="1080" w:type="dxa"/>
            <w:vMerge w:val="restart"/>
          </w:tcPr>
          <w:p w:rsidR="000C3704" w:rsidRPr="006779AB" w:rsidRDefault="000C3704" w:rsidP="000C3704">
            <w:pPr>
              <w:spacing w:after="0" w:line="240" w:lineRule="auto"/>
              <w:ind w:left="-108" w:right="-114"/>
              <w:jc w:val="center"/>
              <w:rPr>
                <w:sz w:val="20"/>
                <w:szCs w:val="20"/>
              </w:rPr>
            </w:pPr>
          </w:p>
          <w:p w:rsidR="000C3704" w:rsidRPr="006779AB" w:rsidRDefault="000C3704" w:rsidP="000C3704">
            <w:pPr>
              <w:spacing w:after="0" w:line="240" w:lineRule="auto"/>
              <w:ind w:left="-108" w:right="-114"/>
              <w:jc w:val="center"/>
              <w:rPr>
                <w:sz w:val="20"/>
                <w:szCs w:val="20"/>
              </w:rPr>
            </w:pPr>
            <w:r w:rsidRPr="006779AB">
              <w:rPr>
                <w:sz w:val="20"/>
                <w:szCs w:val="20"/>
              </w:rPr>
              <w:t>1 027 421</w:t>
            </w:r>
          </w:p>
        </w:tc>
        <w:tc>
          <w:tcPr>
            <w:tcW w:w="1080" w:type="dxa"/>
            <w:vMerge w:val="restart"/>
          </w:tcPr>
          <w:p w:rsidR="000C3704" w:rsidRPr="006779AB" w:rsidRDefault="000C3704" w:rsidP="000C3704">
            <w:pPr>
              <w:spacing w:after="0" w:line="240" w:lineRule="auto"/>
              <w:ind w:left="-108" w:right="-143"/>
              <w:jc w:val="center"/>
              <w:rPr>
                <w:sz w:val="20"/>
                <w:szCs w:val="20"/>
              </w:rPr>
            </w:pPr>
          </w:p>
          <w:p w:rsidR="000C3704" w:rsidRPr="006779AB" w:rsidRDefault="000C3704" w:rsidP="000C3704">
            <w:pPr>
              <w:spacing w:after="0" w:line="240" w:lineRule="auto"/>
              <w:ind w:left="-108" w:right="-143"/>
              <w:jc w:val="center"/>
              <w:rPr>
                <w:sz w:val="20"/>
                <w:szCs w:val="20"/>
              </w:rPr>
            </w:pPr>
            <w:r w:rsidRPr="006779AB">
              <w:rPr>
                <w:sz w:val="20"/>
                <w:szCs w:val="20"/>
              </w:rPr>
              <w:t>1 027 421</w:t>
            </w:r>
          </w:p>
        </w:tc>
        <w:tc>
          <w:tcPr>
            <w:tcW w:w="1080" w:type="dxa"/>
            <w:vMerge w:val="restart"/>
          </w:tcPr>
          <w:p w:rsidR="000C3704" w:rsidRPr="006779AB" w:rsidRDefault="000C3704" w:rsidP="000C3704">
            <w:pPr>
              <w:spacing w:after="0" w:line="240" w:lineRule="auto"/>
              <w:ind w:left="-108" w:right="-87"/>
              <w:rPr>
                <w:sz w:val="20"/>
                <w:szCs w:val="20"/>
              </w:rPr>
            </w:pPr>
          </w:p>
          <w:p w:rsidR="000C3704" w:rsidRPr="006779AB" w:rsidRDefault="000C3704" w:rsidP="000C3704">
            <w:pPr>
              <w:spacing w:after="0" w:line="240" w:lineRule="auto"/>
              <w:ind w:left="-108" w:right="-87"/>
              <w:jc w:val="center"/>
              <w:rPr>
                <w:sz w:val="20"/>
                <w:szCs w:val="20"/>
              </w:rPr>
            </w:pPr>
            <w:r w:rsidRPr="006779AB">
              <w:rPr>
                <w:sz w:val="20"/>
                <w:szCs w:val="20"/>
              </w:rPr>
              <w:t>-</w:t>
            </w:r>
          </w:p>
        </w:tc>
        <w:tc>
          <w:tcPr>
            <w:tcW w:w="144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w:t>
            </w:r>
          </w:p>
        </w:tc>
        <w:tc>
          <w:tcPr>
            <w:tcW w:w="1260" w:type="dxa"/>
          </w:tcPr>
          <w:p w:rsidR="000C3704" w:rsidRPr="006779AB" w:rsidRDefault="000C3704" w:rsidP="000C3704">
            <w:pPr>
              <w:spacing w:after="0" w:line="240" w:lineRule="auto"/>
              <w:rPr>
                <w:i/>
                <w:sz w:val="20"/>
                <w:szCs w:val="20"/>
              </w:rPr>
            </w:pPr>
          </w:p>
          <w:p w:rsidR="000C3704" w:rsidRDefault="000C3704" w:rsidP="000C3704">
            <w:pPr>
              <w:spacing w:after="0" w:line="240" w:lineRule="auto"/>
              <w:jc w:val="center"/>
            </w:pPr>
            <w:r w:rsidRPr="006779AB">
              <w:rPr>
                <w:i/>
                <w:sz w:val="20"/>
                <w:szCs w:val="20"/>
              </w:rPr>
              <w:t>-</w:t>
            </w:r>
          </w:p>
        </w:tc>
        <w:tc>
          <w:tcPr>
            <w:tcW w:w="1260" w:type="dxa"/>
          </w:tcPr>
          <w:p w:rsidR="000C3704" w:rsidRPr="006779AB" w:rsidRDefault="000C3704" w:rsidP="000C3704">
            <w:pPr>
              <w:spacing w:after="0" w:line="240" w:lineRule="auto"/>
              <w:rPr>
                <w:i/>
                <w:sz w:val="20"/>
                <w:szCs w:val="20"/>
              </w:rPr>
            </w:pPr>
          </w:p>
          <w:p w:rsidR="000C3704" w:rsidRDefault="000C3704" w:rsidP="000C3704">
            <w:pPr>
              <w:spacing w:after="0" w:line="240" w:lineRule="auto"/>
              <w:jc w:val="center"/>
            </w:pPr>
            <w:r w:rsidRPr="006779AB">
              <w:rPr>
                <w:i/>
                <w:sz w:val="20"/>
                <w:szCs w:val="20"/>
              </w:rPr>
              <w:t>-</w:t>
            </w:r>
          </w:p>
        </w:tc>
        <w:tc>
          <w:tcPr>
            <w:tcW w:w="1260" w:type="dxa"/>
          </w:tcPr>
          <w:p w:rsidR="000C3704" w:rsidRPr="006779AB" w:rsidRDefault="000C3704" w:rsidP="000C3704">
            <w:pPr>
              <w:spacing w:after="0" w:line="240" w:lineRule="auto"/>
              <w:rPr>
                <w:i/>
                <w:sz w:val="20"/>
                <w:szCs w:val="20"/>
              </w:rPr>
            </w:pPr>
          </w:p>
          <w:p w:rsidR="000C3704" w:rsidRDefault="000C3704" w:rsidP="000C3704">
            <w:pPr>
              <w:spacing w:after="0" w:line="240" w:lineRule="auto"/>
              <w:jc w:val="center"/>
            </w:pPr>
            <w:r w:rsidRPr="006779AB">
              <w:rPr>
                <w:i/>
                <w:sz w:val="20"/>
                <w:szCs w:val="20"/>
              </w:rPr>
              <w:t>-</w:t>
            </w:r>
          </w:p>
        </w:tc>
        <w:tc>
          <w:tcPr>
            <w:tcW w:w="1080" w:type="dxa"/>
          </w:tcPr>
          <w:p w:rsidR="000C3704" w:rsidRPr="006779AB" w:rsidRDefault="000C3704" w:rsidP="000C3704">
            <w:pPr>
              <w:spacing w:after="0" w:line="240" w:lineRule="auto"/>
              <w:rPr>
                <w:i/>
                <w:sz w:val="20"/>
                <w:szCs w:val="20"/>
              </w:rPr>
            </w:pPr>
          </w:p>
          <w:p w:rsidR="000C3704" w:rsidRDefault="000C3704" w:rsidP="000C3704">
            <w:pPr>
              <w:spacing w:after="0" w:line="240" w:lineRule="auto"/>
              <w:jc w:val="center"/>
            </w:pPr>
            <w:r w:rsidRPr="006779AB">
              <w:rPr>
                <w:i/>
                <w:sz w:val="20"/>
                <w:szCs w:val="20"/>
              </w:rPr>
              <w:t>-</w:t>
            </w:r>
          </w:p>
        </w:tc>
        <w:tc>
          <w:tcPr>
            <w:tcW w:w="1080" w:type="dxa"/>
          </w:tcPr>
          <w:p w:rsidR="000C3704" w:rsidRPr="006779AB" w:rsidRDefault="000C3704" w:rsidP="000C3704">
            <w:pPr>
              <w:spacing w:after="0" w:line="240" w:lineRule="auto"/>
              <w:rPr>
                <w:i/>
                <w:sz w:val="20"/>
                <w:szCs w:val="20"/>
              </w:rPr>
            </w:pPr>
          </w:p>
          <w:p w:rsidR="000C3704" w:rsidRDefault="000C3704" w:rsidP="000C3704">
            <w:pPr>
              <w:spacing w:after="0" w:line="240" w:lineRule="auto"/>
              <w:jc w:val="center"/>
            </w:pPr>
            <w:r w:rsidRPr="006779AB">
              <w:rPr>
                <w:i/>
                <w:sz w:val="20"/>
                <w:szCs w:val="20"/>
              </w:rPr>
              <w:t>-</w:t>
            </w:r>
          </w:p>
        </w:tc>
      </w:tr>
      <w:tr w:rsidR="000C3704" w:rsidTr="00E25B32">
        <w:trPr>
          <w:trHeight w:val="266"/>
        </w:trPr>
        <w:tc>
          <w:tcPr>
            <w:tcW w:w="377" w:type="dxa"/>
            <w:vMerge/>
          </w:tcPr>
          <w:p w:rsidR="000C3704" w:rsidRPr="006779AB" w:rsidRDefault="000C3704" w:rsidP="000C3704">
            <w:pPr>
              <w:spacing w:after="0" w:line="240" w:lineRule="auto"/>
              <w:ind w:hanging="20"/>
              <w:jc w:val="center"/>
            </w:pPr>
          </w:p>
        </w:tc>
        <w:tc>
          <w:tcPr>
            <w:tcW w:w="2971" w:type="dxa"/>
            <w:vMerge/>
          </w:tcPr>
          <w:p w:rsidR="000C3704" w:rsidRPr="006779AB" w:rsidRDefault="000C3704" w:rsidP="000C3704">
            <w:pPr>
              <w:spacing w:after="0" w:line="240" w:lineRule="auto"/>
            </w:pPr>
          </w:p>
        </w:tc>
        <w:tc>
          <w:tcPr>
            <w:tcW w:w="1080" w:type="dxa"/>
            <w:vMerge/>
          </w:tcPr>
          <w:p w:rsidR="000C3704" w:rsidRPr="006779AB" w:rsidRDefault="000C3704" w:rsidP="000C3704">
            <w:pPr>
              <w:spacing w:after="0" w:line="240" w:lineRule="auto"/>
              <w:ind w:left="-108" w:right="-112"/>
              <w:jc w:val="center"/>
              <w:rPr>
                <w:sz w:val="20"/>
                <w:szCs w:val="20"/>
              </w:rPr>
            </w:pPr>
          </w:p>
        </w:tc>
        <w:tc>
          <w:tcPr>
            <w:tcW w:w="1080" w:type="dxa"/>
            <w:vMerge/>
          </w:tcPr>
          <w:p w:rsidR="000C3704" w:rsidRPr="006779AB" w:rsidRDefault="000C3704" w:rsidP="000C3704">
            <w:pPr>
              <w:spacing w:after="0" w:line="240" w:lineRule="auto"/>
              <w:ind w:left="-108" w:right="-114"/>
              <w:jc w:val="center"/>
              <w:rPr>
                <w:sz w:val="20"/>
                <w:szCs w:val="20"/>
              </w:rPr>
            </w:pPr>
          </w:p>
        </w:tc>
        <w:tc>
          <w:tcPr>
            <w:tcW w:w="1080" w:type="dxa"/>
            <w:vMerge/>
          </w:tcPr>
          <w:p w:rsidR="000C3704" w:rsidRPr="006779AB" w:rsidRDefault="000C3704" w:rsidP="000C3704">
            <w:pPr>
              <w:spacing w:after="0" w:line="240" w:lineRule="auto"/>
              <w:ind w:left="-108" w:right="-143"/>
              <w:jc w:val="center"/>
              <w:rPr>
                <w:sz w:val="20"/>
                <w:szCs w:val="20"/>
              </w:rPr>
            </w:pPr>
          </w:p>
        </w:tc>
        <w:tc>
          <w:tcPr>
            <w:tcW w:w="1080" w:type="dxa"/>
            <w:vMerge/>
          </w:tcPr>
          <w:p w:rsidR="000C3704" w:rsidRPr="006779AB" w:rsidRDefault="000C3704" w:rsidP="000C3704">
            <w:pPr>
              <w:spacing w:after="0" w:line="240" w:lineRule="auto"/>
              <w:ind w:left="-108" w:right="-87"/>
              <w:rPr>
                <w:sz w:val="20"/>
                <w:szCs w:val="20"/>
              </w:rPr>
            </w:pPr>
          </w:p>
        </w:tc>
        <w:tc>
          <w:tcPr>
            <w:tcW w:w="1440" w:type="dxa"/>
          </w:tcPr>
          <w:p w:rsidR="000C3704" w:rsidRPr="006779AB" w:rsidRDefault="000C3704" w:rsidP="000C3704">
            <w:pPr>
              <w:spacing w:after="0" w:line="240" w:lineRule="auto"/>
              <w:ind w:right="-108"/>
              <w:jc w:val="center"/>
              <w:rPr>
                <w:i/>
                <w:sz w:val="20"/>
                <w:szCs w:val="20"/>
              </w:rPr>
            </w:pPr>
            <w:r w:rsidRPr="006779AB">
              <w:rPr>
                <w:i/>
                <w:sz w:val="20"/>
                <w:szCs w:val="20"/>
              </w:rPr>
              <w:t>-</w:t>
            </w:r>
          </w:p>
        </w:tc>
        <w:tc>
          <w:tcPr>
            <w:tcW w:w="1260" w:type="dxa"/>
          </w:tcPr>
          <w:p w:rsidR="000C3704" w:rsidRDefault="000C3704" w:rsidP="000C3704">
            <w:pPr>
              <w:spacing w:after="0" w:line="240" w:lineRule="auto"/>
            </w:pPr>
            <w:r w:rsidRPr="006779AB">
              <w:rPr>
                <w:i/>
                <w:sz w:val="20"/>
                <w:szCs w:val="20"/>
              </w:rPr>
              <w:t xml:space="preserve">        -</w:t>
            </w:r>
          </w:p>
        </w:tc>
        <w:tc>
          <w:tcPr>
            <w:tcW w:w="1260" w:type="dxa"/>
          </w:tcPr>
          <w:p w:rsidR="000C3704" w:rsidRDefault="000C3704" w:rsidP="000C3704">
            <w:pPr>
              <w:spacing w:after="0" w:line="240" w:lineRule="auto"/>
            </w:pPr>
            <w:r w:rsidRPr="006779AB">
              <w:rPr>
                <w:i/>
                <w:sz w:val="20"/>
                <w:szCs w:val="20"/>
              </w:rPr>
              <w:t xml:space="preserve">        -</w:t>
            </w:r>
          </w:p>
        </w:tc>
        <w:tc>
          <w:tcPr>
            <w:tcW w:w="1260" w:type="dxa"/>
          </w:tcPr>
          <w:p w:rsidR="000C3704" w:rsidRDefault="000C3704" w:rsidP="000C3704">
            <w:pPr>
              <w:spacing w:after="0" w:line="240" w:lineRule="auto"/>
            </w:pPr>
            <w:r w:rsidRPr="006779AB">
              <w:rPr>
                <w:i/>
                <w:sz w:val="20"/>
                <w:szCs w:val="20"/>
              </w:rPr>
              <w:t xml:space="preserve">        -</w:t>
            </w:r>
          </w:p>
        </w:tc>
        <w:tc>
          <w:tcPr>
            <w:tcW w:w="1080" w:type="dxa"/>
          </w:tcPr>
          <w:p w:rsidR="000C3704" w:rsidRDefault="000C3704" w:rsidP="000C3704">
            <w:pPr>
              <w:spacing w:after="0" w:line="240" w:lineRule="auto"/>
            </w:pPr>
            <w:r w:rsidRPr="006779AB">
              <w:rPr>
                <w:i/>
                <w:sz w:val="20"/>
                <w:szCs w:val="20"/>
              </w:rPr>
              <w:t xml:space="preserve">        -</w:t>
            </w:r>
          </w:p>
        </w:tc>
        <w:tc>
          <w:tcPr>
            <w:tcW w:w="1080" w:type="dxa"/>
          </w:tcPr>
          <w:p w:rsidR="000C3704" w:rsidRDefault="000C3704" w:rsidP="000C3704">
            <w:pPr>
              <w:spacing w:after="0" w:line="240" w:lineRule="auto"/>
            </w:pPr>
            <w:r w:rsidRPr="006779AB">
              <w:rPr>
                <w:i/>
                <w:sz w:val="20"/>
                <w:szCs w:val="20"/>
              </w:rPr>
              <w:t xml:space="preserve">        -</w:t>
            </w:r>
          </w:p>
        </w:tc>
      </w:tr>
      <w:tr w:rsidR="000C3704" w:rsidRPr="006779AB" w:rsidTr="00E25B32">
        <w:trPr>
          <w:trHeight w:val="443"/>
        </w:trPr>
        <w:tc>
          <w:tcPr>
            <w:tcW w:w="377" w:type="dxa"/>
            <w:vMerge w:val="restart"/>
          </w:tcPr>
          <w:p w:rsidR="000C3704" w:rsidRPr="006779AB" w:rsidRDefault="000C3704" w:rsidP="000C3704">
            <w:pPr>
              <w:spacing w:after="0" w:line="240" w:lineRule="auto"/>
              <w:ind w:hanging="20"/>
            </w:pPr>
          </w:p>
          <w:p w:rsidR="000C3704" w:rsidRPr="006779AB" w:rsidRDefault="000C3704" w:rsidP="000C3704">
            <w:pPr>
              <w:spacing w:after="0" w:line="240" w:lineRule="auto"/>
              <w:ind w:hanging="20"/>
            </w:pPr>
            <w:r w:rsidRPr="006779AB">
              <w:t>7.</w:t>
            </w:r>
          </w:p>
        </w:tc>
        <w:tc>
          <w:tcPr>
            <w:tcW w:w="2971" w:type="dxa"/>
            <w:vMerge w:val="restart"/>
          </w:tcPr>
          <w:p w:rsidR="000C3704" w:rsidRPr="006779AB" w:rsidRDefault="000C3704" w:rsidP="000C3704">
            <w:pPr>
              <w:spacing w:after="0" w:line="240" w:lineRule="auto"/>
              <w:jc w:val="center"/>
            </w:pPr>
            <w:r w:rsidRPr="006779AB">
              <w:rPr>
                <w:sz w:val="20"/>
                <w:szCs w:val="20"/>
              </w:rPr>
              <w:t>Bank Spółdzielczy                                    w Iłży</w:t>
            </w:r>
          </w:p>
        </w:tc>
        <w:tc>
          <w:tcPr>
            <w:tcW w:w="1080" w:type="dxa"/>
            <w:vMerge w:val="restart"/>
          </w:tcPr>
          <w:p w:rsidR="000C3704" w:rsidRPr="006779AB" w:rsidRDefault="000C3704" w:rsidP="000C3704">
            <w:pPr>
              <w:spacing w:after="0" w:line="240" w:lineRule="auto"/>
              <w:ind w:left="-108" w:right="-112"/>
              <w:jc w:val="center"/>
              <w:rPr>
                <w:sz w:val="20"/>
                <w:szCs w:val="20"/>
              </w:rPr>
            </w:pPr>
          </w:p>
          <w:p w:rsidR="000C3704" w:rsidRPr="006779AB" w:rsidRDefault="000C3704" w:rsidP="000C3704">
            <w:pPr>
              <w:spacing w:after="0" w:line="240" w:lineRule="auto"/>
              <w:ind w:left="-108" w:right="-112"/>
              <w:jc w:val="center"/>
              <w:rPr>
                <w:sz w:val="20"/>
                <w:szCs w:val="20"/>
              </w:rPr>
            </w:pPr>
            <w:r w:rsidRPr="006779AB">
              <w:rPr>
                <w:sz w:val="20"/>
                <w:szCs w:val="20"/>
              </w:rPr>
              <w:t>2016-2020</w:t>
            </w:r>
          </w:p>
        </w:tc>
        <w:tc>
          <w:tcPr>
            <w:tcW w:w="1080" w:type="dxa"/>
            <w:vMerge w:val="restart"/>
          </w:tcPr>
          <w:p w:rsidR="000C3704" w:rsidRPr="006779AB" w:rsidRDefault="000C3704" w:rsidP="000C3704">
            <w:pPr>
              <w:spacing w:after="0" w:line="240" w:lineRule="auto"/>
              <w:ind w:left="-108" w:right="-114"/>
              <w:jc w:val="center"/>
              <w:rPr>
                <w:sz w:val="20"/>
                <w:szCs w:val="20"/>
              </w:rPr>
            </w:pPr>
          </w:p>
          <w:p w:rsidR="000C3704" w:rsidRPr="006779AB" w:rsidRDefault="000C3704" w:rsidP="000C3704">
            <w:pPr>
              <w:spacing w:after="0" w:line="240" w:lineRule="auto"/>
              <w:ind w:left="-108" w:right="-114"/>
              <w:jc w:val="center"/>
              <w:rPr>
                <w:sz w:val="20"/>
                <w:szCs w:val="20"/>
              </w:rPr>
            </w:pPr>
            <w:r w:rsidRPr="006779AB">
              <w:rPr>
                <w:sz w:val="20"/>
                <w:szCs w:val="20"/>
              </w:rPr>
              <w:t xml:space="preserve">1 027 421 </w:t>
            </w:r>
          </w:p>
        </w:tc>
        <w:tc>
          <w:tcPr>
            <w:tcW w:w="1080" w:type="dxa"/>
            <w:vMerge w:val="restart"/>
          </w:tcPr>
          <w:p w:rsidR="000C3704" w:rsidRPr="006779AB" w:rsidRDefault="000C3704" w:rsidP="000C3704">
            <w:pPr>
              <w:spacing w:after="0" w:line="240" w:lineRule="auto"/>
              <w:ind w:left="-108" w:right="-143"/>
              <w:jc w:val="center"/>
              <w:rPr>
                <w:sz w:val="20"/>
                <w:szCs w:val="20"/>
              </w:rPr>
            </w:pPr>
          </w:p>
          <w:p w:rsidR="000C3704" w:rsidRPr="006779AB" w:rsidRDefault="000C3704" w:rsidP="000C3704">
            <w:pPr>
              <w:spacing w:after="0" w:line="240" w:lineRule="auto"/>
              <w:ind w:left="-108" w:right="-143"/>
              <w:jc w:val="center"/>
              <w:rPr>
                <w:sz w:val="20"/>
                <w:szCs w:val="20"/>
              </w:rPr>
            </w:pPr>
            <w:r w:rsidRPr="006779AB">
              <w:rPr>
                <w:sz w:val="20"/>
                <w:szCs w:val="20"/>
              </w:rPr>
              <w:t>-</w:t>
            </w:r>
          </w:p>
        </w:tc>
        <w:tc>
          <w:tcPr>
            <w:tcW w:w="1080" w:type="dxa"/>
            <w:vMerge w:val="restart"/>
          </w:tcPr>
          <w:p w:rsidR="000C3704" w:rsidRPr="006779AB" w:rsidRDefault="000C3704" w:rsidP="000C3704">
            <w:pPr>
              <w:spacing w:after="0" w:line="240" w:lineRule="auto"/>
              <w:ind w:left="-108" w:right="-143"/>
              <w:jc w:val="center"/>
              <w:rPr>
                <w:sz w:val="20"/>
                <w:szCs w:val="20"/>
              </w:rPr>
            </w:pPr>
          </w:p>
          <w:p w:rsidR="000C3704" w:rsidRPr="006779AB" w:rsidRDefault="000C3704" w:rsidP="000C3704">
            <w:pPr>
              <w:spacing w:after="0" w:line="240" w:lineRule="auto"/>
              <w:ind w:left="-108" w:right="-143"/>
              <w:jc w:val="center"/>
              <w:rPr>
                <w:sz w:val="20"/>
                <w:szCs w:val="20"/>
              </w:rPr>
            </w:pPr>
            <w:r w:rsidRPr="006779AB">
              <w:rPr>
                <w:sz w:val="20"/>
                <w:szCs w:val="20"/>
              </w:rPr>
              <w:t>1 027 421</w:t>
            </w:r>
          </w:p>
        </w:tc>
        <w:tc>
          <w:tcPr>
            <w:tcW w:w="144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27 421</w:t>
            </w:r>
          </w:p>
        </w:tc>
        <w:tc>
          <w:tcPr>
            <w:tcW w:w="1260" w:type="dxa"/>
          </w:tcPr>
          <w:p w:rsidR="000C3704" w:rsidRPr="006779AB" w:rsidRDefault="000C3704" w:rsidP="000C3704">
            <w:pPr>
              <w:spacing w:after="0" w:line="240" w:lineRule="auto"/>
              <w:ind w:left="-276" w:right="-108" w:firstLine="160"/>
              <w:jc w:val="center"/>
              <w:rPr>
                <w:i/>
                <w:sz w:val="20"/>
                <w:szCs w:val="20"/>
              </w:rPr>
            </w:pPr>
          </w:p>
          <w:p w:rsidR="000C3704" w:rsidRPr="006779AB" w:rsidRDefault="000C3704" w:rsidP="000C3704">
            <w:pPr>
              <w:spacing w:after="0" w:line="240" w:lineRule="auto"/>
              <w:ind w:left="-276" w:right="-108" w:firstLine="160"/>
              <w:jc w:val="center"/>
              <w:rPr>
                <w:i/>
                <w:sz w:val="20"/>
                <w:szCs w:val="20"/>
              </w:rPr>
            </w:pPr>
            <w:r w:rsidRPr="006779AB">
              <w:rPr>
                <w:i/>
                <w:sz w:val="20"/>
                <w:szCs w:val="20"/>
              </w:rPr>
              <w:t>250 000</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250 000 </w:t>
            </w:r>
          </w:p>
        </w:tc>
        <w:tc>
          <w:tcPr>
            <w:tcW w:w="108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 xml:space="preserve">250 000 </w:t>
            </w:r>
          </w:p>
        </w:tc>
        <w:tc>
          <w:tcPr>
            <w:tcW w:w="1080" w:type="dxa"/>
          </w:tcPr>
          <w:p w:rsidR="000C3704" w:rsidRPr="006779AB" w:rsidRDefault="000C3704" w:rsidP="000C3704">
            <w:pPr>
              <w:spacing w:after="0" w:line="240" w:lineRule="auto"/>
              <w:ind w:right="-108"/>
              <w:jc w:val="center"/>
              <w:rPr>
                <w:i/>
                <w:sz w:val="20"/>
                <w:szCs w:val="20"/>
              </w:rPr>
            </w:pPr>
          </w:p>
          <w:p w:rsidR="000C3704" w:rsidRPr="006779AB" w:rsidRDefault="000C3704" w:rsidP="000C3704">
            <w:pPr>
              <w:spacing w:after="0" w:line="240" w:lineRule="auto"/>
              <w:ind w:right="-108"/>
              <w:jc w:val="center"/>
              <w:rPr>
                <w:i/>
                <w:sz w:val="20"/>
                <w:szCs w:val="20"/>
              </w:rPr>
            </w:pPr>
            <w:r w:rsidRPr="006779AB">
              <w:rPr>
                <w:i/>
                <w:sz w:val="20"/>
                <w:szCs w:val="20"/>
              </w:rPr>
              <w:t>250 000</w:t>
            </w:r>
          </w:p>
        </w:tc>
      </w:tr>
      <w:tr w:rsidR="000C3704" w:rsidRPr="006779AB" w:rsidTr="00E25B32">
        <w:trPr>
          <w:trHeight w:val="372"/>
        </w:trPr>
        <w:tc>
          <w:tcPr>
            <w:tcW w:w="377" w:type="dxa"/>
            <w:vMerge/>
          </w:tcPr>
          <w:p w:rsidR="000C3704" w:rsidRPr="006779AB" w:rsidRDefault="000C3704" w:rsidP="000C3704">
            <w:pPr>
              <w:spacing w:after="0" w:line="240" w:lineRule="auto"/>
              <w:ind w:hanging="20"/>
            </w:pPr>
          </w:p>
        </w:tc>
        <w:tc>
          <w:tcPr>
            <w:tcW w:w="2971" w:type="dxa"/>
            <w:vMerge/>
          </w:tcPr>
          <w:p w:rsidR="000C3704" w:rsidRPr="006779AB" w:rsidRDefault="000C3704" w:rsidP="000C3704">
            <w:pPr>
              <w:spacing w:after="0" w:line="240" w:lineRule="auto"/>
              <w:rPr>
                <w:sz w:val="20"/>
                <w:szCs w:val="20"/>
              </w:rPr>
            </w:pPr>
          </w:p>
        </w:tc>
        <w:tc>
          <w:tcPr>
            <w:tcW w:w="1080" w:type="dxa"/>
            <w:vMerge/>
          </w:tcPr>
          <w:p w:rsidR="000C3704" w:rsidRPr="006779AB" w:rsidRDefault="000C3704" w:rsidP="000C3704">
            <w:pPr>
              <w:spacing w:after="0" w:line="240" w:lineRule="auto"/>
              <w:ind w:left="-108" w:right="-112"/>
              <w:jc w:val="center"/>
              <w:rPr>
                <w:sz w:val="20"/>
                <w:szCs w:val="20"/>
              </w:rPr>
            </w:pPr>
          </w:p>
        </w:tc>
        <w:tc>
          <w:tcPr>
            <w:tcW w:w="1080" w:type="dxa"/>
            <w:vMerge/>
          </w:tcPr>
          <w:p w:rsidR="000C3704" w:rsidRPr="006779AB" w:rsidRDefault="000C3704" w:rsidP="000C3704">
            <w:pPr>
              <w:spacing w:after="0" w:line="240" w:lineRule="auto"/>
              <w:ind w:left="-108" w:right="-114"/>
              <w:jc w:val="center"/>
              <w:rPr>
                <w:sz w:val="20"/>
                <w:szCs w:val="20"/>
              </w:rPr>
            </w:pPr>
          </w:p>
        </w:tc>
        <w:tc>
          <w:tcPr>
            <w:tcW w:w="1080" w:type="dxa"/>
            <w:vMerge/>
          </w:tcPr>
          <w:p w:rsidR="000C3704" w:rsidRPr="006779AB" w:rsidRDefault="000C3704" w:rsidP="000C3704">
            <w:pPr>
              <w:spacing w:after="0" w:line="240" w:lineRule="auto"/>
              <w:ind w:left="-108" w:right="-143"/>
              <w:jc w:val="center"/>
              <w:rPr>
                <w:sz w:val="20"/>
                <w:szCs w:val="20"/>
              </w:rPr>
            </w:pPr>
          </w:p>
        </w:tc>
        <w:tc>
          <w:tcPr>
            <w:tcW w:w="1080" w:type="dxa"/>
            <w:vMerge/>
          </w:tcPr>
          <w:p w:rsidR="000C3704" w:rsidRPr="006779AB" w:rsidRDefault="000C3704" w:rsidP="000C3704">
            <w:pPr>
              <w:spacing w:after="0" w:line="240" w:lineRule="auto"/>
              <w:ind w:left="-108" w:right="-87"/>
              <w:jc w:val="center"/>
            </w:pPr>
          </w:p>
        </w:tc>
        <w:tc>
          <w:tcPr>
            <w:tcW w:w="144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1 027 421</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1 000 000</w:t>
            </w:r>
          </w:p>
        </w:tc>
        <w:tc>
          <w:tcPr>
            <w:tcW w:w="1260" w:type="dxa"/>
          </w:tcPr>
          <w:p w:rsidR="000C3704" w:rsidRPr="006779AB" w:rsidRDefault="000C3704" w:rsidP="000C3704">
            <w:pPr>
              <w:spacing w:after="0" w:line="240" w:lineRule="auto"/>
              <w:ind w:left="-276" w:right="-108" w:firstLine="160"/>
              <w:jc w:val="center"/>
              <w:rPr>
                <w:i/>
                <w:sz w:val="20"/>
                <w:szCs w:val="20"/>
              </w:rPr>
            </w:pPr>
          </w:p>
          <w:p w:rsidR="000C3704" w:rsidRPr="006779AB" w:rsidRDefault="000C3704" w:rsidP="000C3704">
            <w:pPr>
              <w:spacing w:after="0" w:line="240" w:lineRule="auto"/>
              <w:ind w:left="-276" w:right="-108" w:firstLine="160"/>
              <w:jc w:val="center"/>
              <w:rPr>
                <w:i/>
                <w:sz w:val="20"/>
                <w:szCs w:val="20"/>
              </w:rPr>
            </w:pPr>
            <w:r w:rsidRPr="006779AB">
              <w:rPr>
                <w:i/>
                <w:sz w:val="20"/>
                <w:szCs w:val="20"/>
              </w:rPr>
              <w:t>750 000</w:t>
            </w:r>
          </w:p>
        </w:tc>
        <w:tc>
          <w:tcPr>
            <w:tcW w:w="126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500 000</w:t>
            </w:r>
          </w:p>
        </w:tc>
        <w:tc>
          <w:tcPr>
            <w:tcW w:w="108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250 000</w:t>
            </w:r>
          </w:p>
        </w:tc>
        <w:tc>
          <w:tcPr>
            <w:tcW w:w="1080" w:type="dxa"/>
          </w:tcPr>
          <w:p w:rsidR="000C3704" w:rsidRPr="006779AB" w:rsidRDefault="000C3704" w:rsidP="000C3704">
            <w:pPr>
              <w:spacing w:after="0" w:line="240" w:lineRule="auto"/>
              <w:ind w:left="-116" w:right="-108"/>
              <w:jc w:val="center"/>
              <w:rPr>
                <w:i/>
                <w:sz w:val="20"/>
                <w:szCs w:val="20"/>
              </w:rPr>
            </w:pPr>
          </w:p>
          <w:p w:rsidR="000C3704" w:rsidRPr="006779AB" w:rsidRDefault="000C3704" w:rsidP="000C3704">
            <w:pPr>
              <w:spacing w:after="0" w:line="240" w:lineRule="auto"/>
              <w:ind w:left="-116" w:right="-108"/>
              <w:jc w:val="center"/>
              <w:rPr>
                <w:i/>
                <w:sz w:val="20"/>
                <w:szCs w:val="20"/>
              </w:rPr>
            </w:pPr>
            <w:r w:rsidRPr="006779AB">
              <w:rPr>
                <w:i/>
                <w:sz w:val="20"/>
                <w:szCs w:val="20"/>
              </w:rPr>
              <w:t>-</w:t>
            </w:r>
          </w:p>
        </w:tc>
      </w:tr>
      <w:tr w:rsidR="000C3704" w:rsidRPr="006779AB" w:rsidTr="00E25B32">
        <w:trPr>
          <w:trHeight w:val="391"/>
        </w:trPr>
        <w:tc>
          <w:tcPr>
            <w:tcW w:w="377" w:type="dxa"/>
            <w:vMerge w:val="restart"/>
            <w:shd w:val="clear" w:color="auto" w:fill="E6E6E6"/>
          </w:tcPr>
          <w:p w:rsidR="000C3704" w:rsidRPr="006779AB" w:rsidRDefault="000C3704" w:rsidP="000C3704">
            <w:pPr>
              <w:spacing w:after="0" w:line="240" w:lineRule="auto"/>
              <w:rPr>
                <w:sz w:val="20"/>
                <w:szCs w:val="20"/>
              </w:rPr>
            </w:pPr>
          </w:p>
          <w:p w:rsidR="000C3704" w:rsidRPr="006779AB" w:rsidRDefault="000C3704" w:rsidP="000C3704">
            <w:pPr>
              <w:spacing w:after="0" w:line="240" w:lineRule="auto"/>
              <w:rPr>
                <w:sz w:val="20"/>
                <w:szCs w:val="20"/>
              </w:rPr>
            </w:pPr>
          </w:p>
        </w:tc>
        <w:tc>
          <w:tcPr>
            <w:tcW w:w="2971" w:type="dxa"/>
            <w:vMerge w:val="restart"/>
            <w:shd w:val="clear" w:color="auto" w:fill="E6E6E6"/>
          </w:tcPr>
          <w:p w:rsidR="000C3704" w:rsidRPr="006779AB" w:rsidRDefault="000C3704" w:rsidP="000C3704">
            <w:pPr>
              <w:spacing w:after="0" w:line="240" w:lineRule="auto"/>
              <w:jc w:val="center"/>
              <w:rPr>
                <w:b/>
                <w:sz w:val="12"/>
                <w:szCs w:val="12"/>
              </w:rPr>
            </w:pPr>
          </w:p>
          <w:p w:rsidR="000C3704" w:rsidRPr="006779AB" w:rsidRDefault="000C3704" w:rsidP="000C3704">
            <w:pPr>
              <w:spacing w:after="0" w:line="240" w:lineRule="auto"/>
              <w:jc w:val="center"/>
              <w:rPr>
                <w:b/>
              </w:rPr>
            </w:pPr>
            <w:r w:rsidRPr="006779AB">
              <w:rPr>
                <w:b/>
              </w:rPr>
              <w:t xml:space="preserve">Ogółem zadłużenie </w:t>
            </w:r>
          </w:p>
        </w:tc>
        <w:tc>
          <w:tcPr>
            <w:tcW w:w="1080" w:type="dxa"/>
            <w:vMerge w:val="restart"/>
            <w:shd w:val="clear" w:color="auto" w:fill="E6E6E6"/>
          </w:tcPr>
          <w:p w:rsidR="000C3704" w:rsidRPr="006779AB" w:rsidRDefault="000C3704" w:rsidP="000C3704">
            <w:pPr>
              <w:spacing w:after="0" w:line="240" w:lineRule="auto"/>
              <w:rPr>
                <w:sz w:val="20"/>
                <w:szCs w:val="20"/>
              </w:rPr>
            </w:pPr>
          </w:p>
          <w:p w:rsidR="000C3704" w:rsidRPr="006779AB" w:rsidRDefault="000C3704" w:rsidP="000C3704">
            <w:pPr>
              <w:spacing w:after="0" w:line="240" w:lineRule="auto"/>
              <w:jc w:val="center"/>
              <w:rPr>
                <w:sz w:val="20"/>
                <w:szCs w:val="20"/>
              </w:rPr>
            </w:pPr>
          </w:p>
        </w:tc>
        <w:tc>
          <w:tcPr>
            <w:tcW w:w="1080" w:type="dxa"/>
            <w:vMerge w:val="restart"/>
            <w:shd w:val="clear" w:color="auto" w:fill="E6E6E6"/>
          </w:tcPr>
          <w:p w:rsidR="000C3704" w:rsidRPr="006779AB" w:rsidRDefault="000C3704" w:rsidP="000C3704">
            <w:pPr>
              <w:spacing w:after="0" w:line="240" w:lineRule="auto"/>
              <w:ind w:left="-108" w:right="-108"/>
              <w:jc w:val="center"/>
              <w:rPr>
                <w:b/>
                <w:sz w:val="20"/>
                <w:szCs w:val="20"/>
              </w:rPr>
            </w:pPr>
          </w:p>
          <w:p w:rsidR="000C3704" w:rsidRPr="006779AB" w:rsidRDefault="000C3704" w:rsidP="000C3704">
            <w:pPr>
              <w:spacing w:after="0" w:line="240" w:lineRule="auto"/>
              <w:ind w:left="-108" w:right="-108"/>
              <w:jc w:val="center"/>
              <w:rPr>
                <w:b/>
                <w:sz w:val="20"/>
                <w:szCs w:val="20"/>
              </w:rPr>
            </w:pPr>
            <w:r w:rsidRPr="006779AB">
              <w:rPr>
                <w:b/>
                <w:sz w:val="20"/>
                <w:szCs w:val="20"/>
              </w:rPr>
              <w:t>12 550 309</w:t>
            </w:r>
          </w:p>
        </w:tc>
        <w:tc>
          <w:tcPr>
            <w:tcW w:w="1080" w:type="dxa"/>
            <w:vMerge w:val="restart"/>
            <w:shd w:val="clear" w:color="auto" w:fill="E6E6E6"/>
          </w:tcPr>
          <w:p w:rsidR="000C3704" w:rsidRPr="006779AB" w:rsidRDefault="000C3704" w:rsidP="000C3704">
            <w:pPr>
              <w:spacing w:after="0" w:line="240" w:lineRule="auto"/>
              <w:jc w:val="center"/>
              <w:rPr>
                <w:b/>
                <w:sz w:val="20"/>
                <w:szCs w:val="20"/>
              </w:rPr>
            </w:pPr>
          </w:p>
          <w:p w:rsidR="000C3704" w:rsidRPr="006779AB" w:rsidRDefault="000C3704" w:rsidP="000C3704">
            <w:pPr>
              <w:spacing w:after="0" w:line="240" w:lineRule="auto"/>
              <w:jc w:val="center"/>
              <w:rPr>
                <w:b/>
                <w:sz w:val="20"/>
                <w:szCs w:val="20"/>
              </w:rPr>
            </w:pPr>
            <w:r w:rsidRPr="006779AB">
              <w:rPr>
                <w:b/>
                <w:sz w:val="20"/>
                <w:szCs w:val="20"/>
              </w:rPr>
              <w:t>4 708 348</w:t>
            </w:r>
          </w:p>
        </w:tc>
        <w:tc>
          <w:tcPr>
            <w:tcW w:w="1080" w:type="dxa"/>
            <w:vMerge w:val="restart"/>
            <w:shd w:val="clear" w:color="auto" w:fill="E6E6E6"/>
          </w:tcPr>
          <w:p w:rsidR="000C3704" w:rsidRPr="006779AB" w:rsidRDefault="000C3704" w:rsidP="000C3704">
            <w:pPr>
              <w:spacing w:after="0" w:line="240" w:lineRule="auto"/>
              <w:jc w:val="center"/>
              <w:rPr>
                <w:b/>
                <w:sz w:val="20"/>
                <w:szCs w:val="20"/>
              </w:rPr>
            </w:pPr>
          </w:p>
          <w:p w:rsidR="000C3704" w:rsidRPr="006779AB" w:rsidRDefault="000C3704" w:rsidP="000C3704">
            <w:pPr>
              <w:spacing w:after="0" w:line="240" w:lineRule="auto"/>
              <w:jc w:val="center"/>
              <w:rPr>
                <w:b/>
                <w:sz w:val="20"/>
                <w:szCs w:val="20"/>
              </w:rPr>
            </w:pPr>
            <w:r w:rsidRPr="006779AB">
              <w:rPr>
                <w:b/>
                <w:sz w:val="20"/>
                <w:szCs w:val="20"/>
              </w:rPr>
              <w:t>7 841 961</w:t>
            </w:r>
          </w:p>
        </w:tc>
        <w:tc>
          <w:tcPr>
            <w:tcW w:w="1440" w:type="dxa"/>
            <w:shd w:val="clear" w:color="auto" w:fill="E6E6E6"/>
          </w:tcPr>
          <w:p w:rsidR="000C3704" w:rsidRPr="006779AB" w:rsidRDefault="000C3704" w:rsidP="000C3704">
            <w:pPr>
              <w:spacing w:after="0" w:line="240" w:lineRule="auto"/>
              <w:ind w:left="-144" w:right="-80"/>
              <w:jc w:val="center"/>
              <w:rPr>
                <w:b/>
                <w:i/>
                <w:sz w:val="20"/>
                <w:szCs w:val="20"/>
              </w:rPr>
            </w:pPr>
          </w:p>
          <w:p w:rsidR="000C3704" w:rsidRPr="006779AB" w:rsidRDefault="000C3704" w:rsidP="000C3704">
            <w:pPr>
              <w:spacing w:after="0" w:line="240" w:lineRule="auto"/>
              <w:ind w:left="-144" w:right="-80"/>
              <w:jc w:val="center"/>
              <w:rPr>
                <w:b/>
                <w:i/>
                <w:sz w:val="20"/>
                <w:szCs w:val="20"/>
              </w:rPr>
            </w:pPr>
            <w:r w:rsidRPr="006779AB">
              <w:rPr>
                <w:b/>
                <w:i/>
                <w:sz w:val="20"/>
                <w:szCs w:val="20"/>
              </w:rPr>
              <w:t>1 041 266</w:t>
            </w:r>
          </w:p>
        </w:tc>
        <w:tc>
          <w:tcPr>
            <w:tcW w:w="1260" w:type="dxa"/>
            <w:shd w:val="clear" w:color="auto" w:fill="E6E6E6"/>
          </w:tcPr>
          <w:p w:rsidR="000C3704" w:rsidRPr="006779AB" w:rsidRDefault="000C3704" w:rsidP="000C3704">
            <w:pPr>
              <w:spacing w:after="0" w:line="240" w:lineRule="auto"/>
              <w:ind w:right="-80"/>
              <w:jc w:val="center"/>
              <w:rPr>
                <w:b/>
                <w:i/>
                <w:sz w:val="20"/>
                <w:szCs w:val="20"/>
              </w:rPr>
            </w:pPr>
          </w:p>
          <w:p w:rsidR="000C3704" w:rsidRPr="006779AB" w:rsidRDefault="000C3704" w:rsidP="000C3704">
            <w:pPr>
              <w:spacing w:after="0" w:line="240" w:lineRule="auto"/>
              <w:ind w:right="-80"/>
              <w:jc w:val="center"/>
              <w:rPr>
                <w:b/>
                <w:i/>
                <w:sz w:val="20"/>
                <w:szCs w:val="20"/>
              </w:rPr>
            </w:pPr>
            <w:r w:rsidRPr="006779AB">
              <w:rPr>
                <w:b/>
                <w:i/>
                <w:sz w:val="20"/>
                <w:szCs w:val="20"/>
              </w:rPr>
              <w:t>1 375 695</w:t>
            </w:r>
          </w:p>
        </w:tc>
        <w:tc>
          <w:tcPr>
            <w:tcW w:w="1260" w:type="dxa"/>
            <w:shd w:val="clear" w:color="auto" w:fill="E0E0E0"/>
          </w:tcPr>
          <w:p w:rsidR="000C3704" w:rsidRPr="006779AB" w:rsidRDefault="000C3704" w:rsidP="000C3704">
            <w:pPr>
              <w:spacing w:after="0" w:line="240" w:lineRule="auto"/>
              <w:ind w:right="-80" w:hanging="136"/>
              <w:jc w:val="center"/>
              <w:rPr>
                <w:b/>
                <w:i/>
                <w:sz w:val="20"/>
                <w:szCs w:val="20"/>
              </w:rPr>
            </w:pPr>
          </w:p>
          <w:p w:rsidR="000C3704" w:rsidRPr="006779AB" w:rsidRDefault="000C3704" w:rsidP="000C3704">
            <w:pPr>
              <w:spacing w:after="0" w:line="240" w:lineRule="auto"/>
              <w:ind w:right="-80" w:hanging="136"/>
              <w:jc w:val="center"/>
              <w:rPr>
                <w:b/>
                <w:i/>
                <w:sz w:val="20"/>
                <w:szCs w:val="20"/>
              </w:rPr>
            </w:pPr>
            <w:r w:rsidRPr="006779AB">
              <w:rPr>
                <w:b/>
                <w:i/>
                <w:sz w:val="20"/>
                <w:szCs w:val="20"/>
              </w:rPr>
              <w:t>1 650 000</w:t>
            </w:r>
          </w:p>
        </w:tc>
        <w:tc>
          <w:tcPr>
            <w:tcW w:w="1260" w:type="dxa"/>
            <w:shd w:val="clear" w:color="auto" w:fill="E0E0E0"/>
          </w:tcPr>
          <w:p w:rsidR="000C3704" w:rsidRPr="006779AB" w:rsidRDefault="000C3704" w:rsidP="000C3704">
            <w:pPr>
              <w:spacing w:after="0" w:line="240" w:lineRule="auto"/>
              <w:ind w:right="-80" w:hanging="136"/>
              <w:jc w:val="center"/>
              <w:rPr>
                <w:b/>
                <w:i/>
                <w:sz w:val="20"/>
                <w:szCs w:val="20"/>
              </w:rPr>
            </w:pPr>
          </w:p>
          <w:p w:rsidR="000C3704" w:rsidRPr="006779AB" w:rsidRDefault="000C3704" w:rsidP="000C3704">
            <w:pPr>
              <w:spacing w:after="0" w:line="240" w:lineRule="auto"/>
              <w:ind w:right="-80" w:hanging="136"/>
              <w:jc w:val="center"/>
              <w:rPr>
                <w:b/>
                <w:i/>
                <w:sz w:val="20"/>
                <w:szCs w:val="20"/>
              </w:rPr>
            </w:pPr>
            <w:r w:rsidRPr="006779AB">
              <w:rPr>
                <w:b/>
                <w:i/>
                <w:sz w:val="20"/>
                <w:szCs w:val="20"/>
              </w:rPr>
              <w:t>1855 000</w:t>
            </w:r>
          </w:p>
        </w:tc>
        <w:tc>
          <w:tcPr>
            <w:tcW w:w="1080" w:type="dxa"/>
            <w:shd w:val="clear" w:color="auto" w:fill="E0E0E0"/>
          </w:tcPr>
          <w:p w:rsidR="000C3704" w:rsidRPr="006779AB" w:rsidRDefault="000C3704" w:rsidP="000C3704">
            <w:pPr>
              <w:spacing w:after="0" w:line="240" w:lineRule="auto"/>
              <w:ind w:right="-80" w:hanging="136"/>
              <w:jc w:val="center"/>
              <w:rPr>
                <w:b/>
                <w:i/>
                <w:sz w:val="20"/>
                <w:szCs w:val="20"/>
              </w:rPr>
            </w:pPr>
          </w:p>
          <w:p w:rsidR="000C3704" w:rsidRPr="006779AB" w:rsidRDefault="000C3704" w:rsidP="000C3704">
            <w:pPr>
              <w:spacing w:after="0" w:line="240" w:lineRule="auto"/>
              <w:ind w:right="-80" w:hanging="136"/>
              <w:jc w:val="center"/>
              <w:rPr>
                <w:b/>
                <w:i/>
                <w:sz w:val="20"/>
                <w:szCs w:val="20"/>
              </w:rPr>
            </w:pPr>
            <w:r w:rsidRPr="006779AB">
              <w:rPr>
                <w:b/>
                <w:i/>
                <w:sz w:val="20"/>
                <w:szCs w:val="20"/>
              </w:rPr>
              <w:t>960 000</w:t>
            </w:r>
          </w:p>
        </w:tc>
        <w:tc>
          <w:tcPr>
            <w:tcW w:w="1080" w:type="dxa"/>
            <w:shd w:val="clear" w:color="auto" w:fill="E0E0E0"/>
          </w:tcPr>
          <w:p w:rsidR="000C3704" w:rsidRPr="006779AB" w:rsidRDefault="000C3704" w:rsidP="000C3704">
            <w:pPr>
              <w:spacing w:after="0" w:line="240" w:lineRule="auto"/>
              <w:ind w:right="-80" w:hanging="136"/>
              <w:jc w:val="center"/>
              <w:rPr>
                <w:b/>
                <w:i/>
                <w:sz w:val="20"/>
                <w:szCs w:val="20"/>
              </w:rPr>
            </w:pPr>
          </w:p>
          <w:p w:rsidR="000C3704" w:rsidRPr="006779AB" w:rsidRDefault="000C3704" w:rsidP="000C3704">
            <w:pPr>
              <w:spacing w:after="0" w:line="240" w:lineRule="auto"/>
              <w:ind w:right="-80" w:hanging="136"/>
              <w:jc w:val="center"/>
              <w:rPr>
                <w:b/>
                <w:i/>
                <w:sz w:val="20"/>
                <w:szCs w:val="20"/>
              </w:rPr>
            </w:pPr>
            <w:r w:rsidRPr="006779AB">
              <w:rPr>
                <w:b/>
                <w:i/>
                <w:sz w:val="20"/>
                <w:szCs w:val="20"/>
              </w:rPr>
              <w:t>960 000</w:t>
            </w:r>
          </w:p>
        </w:tc>
      </w:tr>
      <w:tr w:rsidR="000C3704" w:rsidTr="00E25B32">
        <w:trPr>
          <w:trHeight w:val="290"/>
        </w:trPr>
        <w:tc>
          <w:tcPr>
            <w:tcW w:w="377" w:type="dxa"/>
            <w:vMerge/>
            <w:shd w:val="clear" w:color="auto" w:fill="E6E6E6"/>
          </w:tcPr>
          <w:p w:rsidR="000C3704" w:rsidRPr="006779AB" w:rsidRDefault="000C3704" w:rsidP="000C3704">
            <w:pPr>
              <w:spacing w:after="0" w:line="240" w:lineRule="auto"/>
              <w:rPr>
                <w:sz w:val="20"/>
                <w:szCs w:val="20"/>
              </w:rPr>
            </w:pPr>
          </w:p>
        </w:tc>
        <w:tc>
          <w:tcPr>
            <w:tcW w:w="2971" w:type="dxa"/>
            <w:vMerge/>
            <w:shd w:val="clear" w:color="auto" w:fill="E6E6E6"/>
          </w:tcPr>
          <w:p w:rsidR="000C3704" w:rsidRPr="006779AB" w:rsidRDefault="000C3704" w:rsidP="000C3704">
            <w:pPr>
              <w:spacing w:after="0" w:line="240" w:lineRule="auto"/>
              <w:jc w:val="center"/>
              <w:rPr>
                <w:b/>
                <w:sz w:val="20"/>
                <w:szCs w:val="20"/>
              </w:rPr>
            </w:pPr>
          </w:p>
        </w:tc>
        <w:tc>
          <w:tcPr>
            <w:tcW w:w="1080" w:type="dxa"/>
            <w:vMerge/>
            <w:shd w:val="clear" w:color="auto" w:fill="E6E6E6"/>
          </w:tcPr>
          <w:p w:rsidR="000C3704" w:rsidRPr="006779AB" w:rsidRDefault="000C3704" w:rsidP="000C3704">
            <w:pPr>
              <w:spacing w:after="0" w:line="240" w:lineRule="auto"/>
              <w:rPr>
                <w:sz w:val="20"/>
                <w:szCs w:val="20"/>
              </w:rPr>
            </w:pPr>
          </w:p>
        </w:tc>
        <w:tc>
          <w:tcPr>
            <w:tcW w:w="1080" w:type="dxa"/>
            <w:vMerge/>
            <w:shd w:val="clear" w:color="auto" w:fill="E6E6E6"/>
          </w:tcPr>
          <w:p w:rsidR="000C3704" w:rsidRPr="006779AB" w:rsidRDefault="000C3704" w:rsidP="000C3704">
            <w:pPr>
              <w:spacing w:after="0" w:line="240" w:lineRule="auto"/>
              <w:ind w:left="-108" w:right="-108"/>
              <w:jc w:val="center"/>
              <w:rPr>
                <w:b/>
                <w:sz w:val="20"/>
                <w:szCs w:val="20"/>
              </w:rPr>
            </w:pPr>
          </w:p>
        </w:tc>
        <w:tc>
          <w:tcPr>
            <w:tcW w:w="1080" w:type="dxa"/>
            <w:vMerge/>
            <w:shd w:val="clear" w:color="auto" w:fill="E6E6E6"/>
          </w:tcPr>
          <w:p w:rsidR="000C3704" w:rsidRPr="006779AB" w:rsidRDefault="000C3704" w:rsidP="000C3704">
            <w:pPr>
              <w:spacing w:after="0" w:line="240" w:lineRule="auto"/>
              <w:jc w:val="center"/>
              <w:rPr>
                <w:b/>
                <w:sz w:val="20"/>
                <w:szCs w:val="20"/>
              </w:rPr>
            </w:pPr>
          </w:p>
        </w:tc>
        <w:tc>
          <w:tcPr>
            <w:tcW w:w="1080" w:type="dxa"/>
            <w:vMerge/>
            <w:shd w:val="clear" w:color="auto" w:fill="E6E6E6"/>
          </w:tcPr>
          <w:p w:rsidR="000C3704" w:rsidRPr="006779AB" w:rsidRDefault="000C3704" w:rsidP="000C3704">
            <w:pPr>
              <w:spacing w:after="0" w:line="240" w:lineRule="auto"/>
              <w:jc w:val="center"/>
              <w:rPr>
                <w:b/>
                <w:sz w:val="20"/>
                <w:szCs w:val="20"/>
              </w:rPr>
            </w:pPr>
          </w:p>
        </w:tc>
        <w:tc>
          <w:tcPr>
            <w:tcW w:w="1440" w:type="dxa"/>
            <w:shd w:val="clear" w:color="auto" w:fill="E6E6E6"/>
          </w:tcPr>
          <w:p w:rsidR="000C3704" w:rsidRPr="006779AB" w:rsidRDefault="000C3704" w:rsidP="000C3704">
            <w:pPr>
              <w:spacing w:after="0" w:line="240" w:lineRule="auto"/>
              <w:ind w:left="-144" w:right="-80"/>
              <w:jc w:val="center"/>
              <w:rPr>
                <w:b/>
                <w:i/>
                <w:sz w:val="20"/>
                <w:szCs w:val="20"/>
              </w:rPr>
            </w:pPr>
          </w:p>
          <w:p w:rsidR="000C3704" w:rsidRPr="006779AB" w:rsidRDefault="000C3704" w:rsidP="000C3704">
            <w:pPr>
              <w:spacing w:after="0" w:line="240" w:lineRule="auto"/>
              <w:ind w:left="-144" w:right="-80"/>
              <w:jc w:val="center"/>
              <w:rPr>
                <w:b/>
                <w:i/>
                <w:sz w:val="20"/>
                <w:szCs w:val="20"/>
              </w:rPr>
            </w:pPr>
            <w:r w:rsidRPr="006779AB">
              <w:rPr>
                <w:b/>
                <w:i/>
                <w:sz w:val="20"/>
                <w:szCs w:val="20"/>
              </w:rPr>
              <w:t>6 800 695</w:t>
            </w:r>
          </w:p>
        </w:tc>
        <w:tc>
          <w:tcPr>
            <w:tcW w:w="1260" w:type="dxa"/>
            <w:shd w:val="clear" w:color="auto" w:fill="E6E6E6"/>
          </w:tcPr>
          <w:p w:rsidR="000C3704" w:rsidRPr="006779AB" w:rsidRDefault="000C3704" w:rsidP="000C3704">
            <w:pPr>
              <w:spacing w:after="0" w:line="240" w:lineRule="auto"/>
              <w:ind w:left="-76" w:right="-80"/>
              <w:rPr>
                <w:b/>
                <w:i/>
                <w:sz w:val="20"/>
                <w:szCs w:val="20"/>
              </w:rPr>
            </w:pPr>
          </w:p>
          <w:p w:rsidR="000C3704" w:rsidRPr="006779AB" w:rsidRDefault="000C3704" w:rsidP="000C3704">
            <w:pPr>
              <w:spacing w:after="0" w:line="240" w:lineRule="auto"/>
              <w:ind w:left="-76" w:right="-80"/>
              <w:jc w:val="center"/>
              <w:rPr>
                <w:b/>
                <w:i/>
                <w:sz w:val="20"/>
                <w:szCs w:val="20"/>
              </w:rPr>
            </w:pPr>
            <w:r w:rsidRPr="006779AB">
              <w:rPr>
                <w:b/>
                <w:i/>
                <w:sz w:val="20"/>
                <w:szCs w:val="20"/>
              </w:rPr>
              <w:t>5 425 000</w:t>
            </w:r>
          </w:p>
        </w:tc>
        <w:tc>
          <w:tcPr>
            <w:tcW w:w="1260" w:type="dxa"/>
            <w:shd w:val="clear" w:color="auto" w:fill="E0E0E0"/>
          </w:tcPr>
          <w:p w:rsidR="000C3704" w:rsidRPr="006779AB" w:rsidRDefault="000C3704" w:rsidP="000C3704">
            <w:pPr>
              <w:spacing w:after="0" w:line="240" w:lineRule="auto"/>
              <w:ind w:right="-80" w:hanging="136"/>
              <w:jc w:val="center"/>
              <w:rPr>
                <w:b/>
                <w:i/>
                <w:sz w:val="20"/>
                <w:szCs w:val="20"/>
              </w:rPr>
            </w:pPr>
          </w:p>
          <w:p w:rsidR="000C3704" w:rsidRPr="006779AB" w:rsidRDefault="000C3704" w:rsidP="000C3704">
            <w:pPr>
              <w:spacing w:after="0" w:line="240" w:lineRule="auto"/>
              <w:ind w:right="-80" w:hanging="136"/>
              <w:jc w:val="center"/>
              <w:rPr>
                <w:b/>
                <w:i/>
                <w:sz w:val="20"/>
                <w:szCs w:val="20"/>
              </w:rPr>
            </w:pPr>
            <w:r w:rsidRPr="006779AB">
              <w:rPr>
                <w:b/>
                <w:i/>
                <w:sz w:val="20"/>
                <w:szCs w:val="20"/>
              </w:rPr>
              <w:t>3 775 000</w:t>
            </w:r>
          </w:p>
        </w:tc>
        <w:tc>
          <w:tcPr>
            <w:tcW w:w="1260" w:type="dxa"/>
            <w:shd w:val="clear" w:color="auto" w:fill="E0E0E0"/>
          </w:tcPr>
          <w:p w:rsidR="000C3704" w:rsidRPr="006779AB" w:rsidRDefault="000C3704" w:rsidP="000C3704">
            <w:pPr>
              <w:spacing w:after="0" w:line="240" w:lineRule="auto"/>
              <w:ind w:right="-80" w:hanging="136"/>
              <w:jc w:val="center"/>
              <w:rPr>
                <w:b/>
                <w:i/>
                <w:sz w:val="20"/>
                <w:szCs w:val="20"/>
              </w:rPr>
            </w:pPr>
          </w:p>
          <w:p w:rsidR="000C3704" w:rsidRPr="006779AB" w:rsidRDefault="000C3704" w:rsidP="000C3704">
            <w:pPr>
              <w:spacing w:after="0" w:line="240" w:lineRule="auto"/>
              <w:ind w:right="-80" w:hanging="136"/>
              <w:jc w:val="center"/>
              <w:rPr>
                <w:b/>
                <w:i/>
                <w:sz w:val="20"/>
                <w:szCs w:val="20"/>
              </w:rPr>
            </w:pPr>
            <w:r w:rsidRPr="006779AB">
              <w:rPr>
                <w:b/>
                <w:i/>
                <w:sz w:val="20"/>
                <w:szCs w:val="20"/>
              </w:rPr>
              <w:t>1 920 000</w:t>
            </w:r>
          </w:p>
        </w:tc>
        <w:tc>
          <w:tcPr>
            <w:tcW w:w="1080" w:type="dxa"/>
            <w:shd w:val="clear" w:color="auto" w:fill="E0E0E0"/>
          </w:tcPr>
          <w:p w:rsidR="000C3704" w:rsidRPr="006779AB" w:rsidRDefault="000C3704" w:rsidP="000C3704">
            <w:pPr>
              <w:spacing w:after="0" w:line="240" w:lineRule="auto"/>
              <w:ind w:right="-80" w:hanging="136"/>
              <w:jc w:val="center"/>
              <w:rPr>
                <w:b/>
                <w:i/>
                <w:sz w:val="20"/>
                <w:szCs w:val="20"/>
              </w:rPr>
            </w:pPr>
          </w:p>
          <w:p w:rsidR="000C3704" w:rsidRPr="006779AB" w:rsidRDefault="000C3704" w:rsidP="000C3704">
            <w:pPr>
              <w:spacing w:after="0" w:line="240" w:lineRule="auto"/>
              <w:ind w:right="-80" w:hanging="136"/>
              <w:jc w:val="center"/>
              <w:rPr>
                <w:b/>
                <w:i/>
                <w:sz w:val="20"/>
                <w:szCs w:val="20"/>
              </w:rPr>
            </w:pPr>
            <w:r w:rsidRPr="006779AB">
              <w:rPr>
                <w:b/>
                <w:i/>
                <w:sz w:val="20"/>
                <w:szCs w:val="20"/>
              </w:rPr>
              <w:t>960 000</w:t>
            </w:r>
          </w:p>
        </w:tc>
        <w:tc>
          <w:tcPr>
            <w:tcW w:w="1080" w:type="dxa"/>
            <w:shd w:val="clear" w:color="auto" w:fill="E0E0E0"/>
          </w:tcPr>
          <w:p w:rsidR="000C3704" w:rsidRPr="006779AB" w:rsidRDefault="000C3704" w:rsidP="000C3704">
            <w:pPr>
              <w:spacing w:after="0" w:line="240" w:lineRule="auto"/>
              <w:ind w:right="-80" w:hanging="136"/>
              <w:jc w:val="center"/>
              <w:rPr>
                <w:b/>
                <w:i/>
                <w:sz w:val="20"/>
                <w:szCs w:val="20"/>
              </w:rPr>
            </w:pPr>
          </w:p>
          <w:p w:rsidR="000C3704" w:rsidRPr="006779AB" w:rsidRDefault="000C3704" w:rsidP="000C3704">
            <w:pPr>
              <w:spacing w:after="0" w:line="240" w:lineRule="auto"/>
              <w:ind w:right="-80" w:hanging="136"/>
              <w:jc w:val="center"/>
              <w:rPr>
                <w:b/>
                <w:i/>
                <w:sz w:val="20"/>
                <w:szCs w:val="20"/>
              </w:rPr>
            </w:pPr>
            <w:r w:rsidRPr="006779AB">
              <w:rPr>
                <w:b/>
                <w:i/>
                <w:sz w:val="20"/>
                <w:szCs w:val="20"/>
              </w:rPr>
              <w:t>-</w:t>
            </w:r>
          </w:p>
        </w:tc>
      </w:tr>
    </w:tbl>
    <w:p w:rsidR="000C3704" w:rsidRDefault="000C3704" w:rsidP="000C3704">
      <w:pPr>
        <w:spacing w:after="0" w:line="240" w:lineRule="auto"/>
      </w:pPr>
    </w:p>
    <w:p w:rsidR="008927F8" w:rsidRDefault="008927F8" w:rsidP="000C3704">
      <w:pPr>
        <w:spacing w:after="0" w:line="240" w:lineRule="auto"/>
      </w:pPr>
    </w:p>
    <w:sectPr w:rsidR="008927F8" w:rsidSect="000C3704">
      <w:pgSz w:w="15840" w:h="12240"/>
      <w:pgMar w:top="720" w:right="720" w:bottom="720" w:left="720"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FED" w:rsidRDefault="000B6FED" w:rsidP="000B6FED">
      <w:pPr>
        <w:spacing w:after="0" w:line="240" w:lineRule="auto"/>
      </w:pPr>
      <w:r>
        <w:separator/>
      </w:r>
    </w:p>
  </w:endnote>
  <w:endnote w:type="continuationSeparator" w:id="1">
    <w:p w:rsidR="000B6FED" w:rsidRDefault="000B6FED" w:rsidP="000B6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A3" w:rsidRDefault="001E1ABA">
    <w:pPr>
      <w:pStyle w:val="Stopka"/>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Numerstrony"/>
      </w:rPr>
    </w:pPr>
    <w:r>
      <w:fldChar w:fldCharType="begin"/>
    </w:r>
    <w:r w:rsidR="00DF0004">
      <w:instrText xml:space="preserve"> PAGE \* Arabic </w:instrText>
    </w:r>
    <w:r>
      <w:fldChar w:fldCharType="separate"/>
    </w:r>
    <w:r w:rsidR="000C3704">
      <w:rPr>
        <w:noProof/>
      </w:rPr>
      <w:t>13</w:t>
    </w:r>
    <w:r>
      <w:fldChar w:fldCharType="end"/>
    </w:r>
  </w:p>
  <w:p w:rsidR="008B16A3" w:rsidRDefault="000C3704">
    <w:pPr>
      <w:pStyle w:val="Stopka"/>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Numerstrony"/>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FED" w:rsidRDefault="000B6FED" w:rsidP="000B6FED">
      <w:pPr>
        <w:spacing w:after="0" w:line="240" w:lineRule="auto"/>
      </w:pPr>
      <w:r>
        <w:separator/>
      </w:r>
    </w:p>
  </w:footnote>
  <w:footnote w:type="continuationSeparator" w:id="1">
    <w:p w:rsidR="000B6FED" w:rsidRDefault="000B6FED" w:rsidP="000B6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decimal"/>
      <w:lvlText w:val="%1."/>
      <w:lvlJc w:val="left"/>
      <w:pPr>
        <w:ind w:left="360" w:hanging="360"/>
      </w:pPr>
      <w:rPr>
        <w:rFonts w:ascii="Bookman Old Style" w:hAnsi="Bookman Old Style" w:cs="Bookman Old Style"/>
        <w:b w:val="0"/>
        <w:bCs w:val="0"/>
        <w:i w:val="0"/>
        <w:iCs w:val="0"/>
        <w:strike w:val="0"/>
        <w:color w:val="auto"/>
        <w:sz w:val="22"/>
        <w:szCs w:val="22"/>
        <w:u w:val="none"/>
      </w:rPr>
    </w:lvl>
    <w:lvl w:ilvl="1">
      <w:start w:val="3"/>
      <w:numFmt w:val="decimal"/>
      <w:lvlText w:val="%2."/>
      <w:lvlJc w:val="left"/>
      <w:pPr>
        <w:ind w:left="720" w:hanging="360"/>
      </w:pPr>
      <w:rPr>
        <w:rFonts w:ascii="Bookman Old Style" w:hAnsi="Bookman Old Style" w:cs="Bookman Old Style"/>
        <w:b w:val="0"/>
        <w:bCs w:val="0"/>
        <w:i w:val="0"/>
        <w:iCs w:val="0"/>
        <w:strike w:val="0"/>
        <w:color w:val="auto"/>
        <w:sz w:val="22"/>
        <w:szCs w:val="22"/>
        <w:u w:val="none"/>
      </w:rPr>
    </w:lvl>
    <w:lvl w:ilvl="2">
      <w:start w:val="3"/>
      <w:numFmt w:val="decimal"/>
      <w:lvlText w:val="%3."/>
      <w:lvlJc w:val="left"/>
      <w:pPr>
        <w:ind w:left="1080" w:hanging="360"/>
      </w:pPr>
      <w:rPr>
        <w:rFonts w:ascii="Bookman Old Style" w:hAnsi="Bookman Old Style" w:cs="Bookman Old Style"/>
        <w:b w:val="0"/>
        <w:bCs w:val="0"/>
        <w:i w:val="0"/>
        <w:iCs w:val="0"/>
        <w:strike w:val="0"/>
        <w:color w:val="auto"/>
        <w:sz w:val="22"/>
        <w:szCs w:val="22"/>
        <w:u w:val="none"/>
      </w:rPr>
    </w:lvl>
    <w:lvl w:ilvl="3">
      <w:start w:val="3"/>
      <w:numFmt w:val="decimal"/>
      <w:lvlText w:val="%4."/>
      <w:lvlJc w:val="left"/>
      <w:pPr>
        <w:ind w:left="1440" w:hanging="360"/>
      </w:pPr>
      <w:rPr>
        <w:rFonts w:ascii="Bookman Old Style" w:hAnsi="Bookman Old Style" w:cs="Bookman Old Style"/>
        <w:b w:val="0"/>
        <w:bCs w:val="0"/>
        <w:i w:val="0"/>
        <w:iCs w:val="0"/>
        <w:strike w:val="0"/>
        <w:color w:val="auto"/>
        <w:sz w:val="22"/>
        <w:szCs w:val="22"/>
        <w:u w:val="none"/>
      </w:rPr>
    </w:lvl>
    <w:lvl w:ilvl="4">
      <w:start w:val="3"/>
      <w:numFmt w:val="decimal"/>
      <w:lvlText w:val="%5."/>
      <w:lvlJc w:val="left"/>
      <w:pPr>
        <w:ind w:left="1800" w:hanging="360"/>
      </w:pPr>
      <w:rPr>
        <w:rFonts w:ascii="Bookman Old Style" w:hAnsi="Bookman Old Style" w:cs="Bookman Old Style"/>
        <w:b w:val="0"/>
        <w:bCs w:val="0"/>
        <w:i w:val="0"/>
        <w:iCs w:val="0"/>
        <w:strike w:val="0"/>
        <w:color w:val="auto"/>
        <w:sz w:val="22"/>
        <w:szCs w:val="22"/>
        <w:u w:val="none"/>
      </w:rPr>
    </w:lvl>
    <w:lvl w:ilvl="5">
      <w:start w:val="3"/>
      <w:numFmt w:val="decimal"/>
      <w:lvlText w:val="%6."/>
      <w:lvlJc w:val="left"/>
      <w:pPr>
        <w:ind w:left="2160" w:hanging="360"/>
      </w:pPr>
      <w:rPr>
        <w:rFonts w:ascii="Bookman Old Style" w:hAnsi="Bookman Old Style" w:cs="Bookman Old Style"/>
        <w:b w:val="0"/>
        <w:bCs w:val="0"/>
        <w:i w:val="0"/>
        <w:iCs w:val="0"/>
        <w:strike w:val="0"/>
        <w:color w:val="auto"/>
        <w:sz w:val="22"/>
        <w:szCs w:val="22"/>
        <w:u w:val="none"/>
      </w:rPr>
    </w:lvl>
    <w:lvl w:ilvl="6">
      <w:start w:val="3"/>
      <w:numFmt w:val="decimal"/>
      <w:lvlText w:val="%7."/>
      <w:lvlJc w:val="left"/>
      <w:pPr>
        <w:ind w:left="2520" w:hanging="360"/>
      </w:pPr>
      <w:rPr>
        <w:rFonts w:ascii="Bookman Old Style" w:hAnsi="Bookman Old Style" w:cs="Bookman Old Style"/>
        <w:b w:val="0"/>
        <w:bCs w:val="0"/>
        <w:i w:val="0"/>
        <w:iCs w:val="0"/>
        <w:strike w:val="0"/>
        <w:color w:val="auto"/>
        <w:sz w:val="22"/>
        <w:szCs w:val="22"/>
        <w:u w:val="none"/>
      </w:rPr>
    </w:lvl>
    <w:lvl w:ilvl="7">
      <w:start w:val="3"/>
      <w:numFmt w:val="decimal"/>
      <w:lvlText w:val="%8."/>
      <w:lvlJc w:val="left"/>
      <w:pPr>
        <w:ind w:left="2880" w:hanging="360"/>
      </w:pPr>
      <w:rPr>
        <w:rFonts w:ascii="Bookman Old Style" w:hAnsi="Bookman Old Style" w:cs="Bookman Old Style"/>
        <w:b w:val="0"/>
        <w:bCs w:val="0"/>
        <w:i w:val="0"/>
        <w:iCs w:val="0"/>
        <w:strike w:val="0"/>
        <w:color w:val="auto"/>
        <w:sz w:val="22"/>
        <w:szCs w:val="22"/>
        <w:u w:val="none"/>
      </w:rPr>
    </w:lvl>
    <w:lvl w:ilvl="8">
      <w:start w:val="3"/>
      <w:numFmt w:val="decimal"/>
      <w:lvlText w:val="%9."/>
      <w:lvlJc w:val="left"/>
      <w:pPr>
        <w:ind w:left="3240" w:hanging="360"/>
      </w:pPr>
      <w:rPr>
        <w:rFonts w:ascii="Bookman Old Style" w:hAnsi="Bookman Old Style" w:cs="Bookman Old Style"/>
        <w:b w:val="0"/>
        <w:bCs w:val="0"/>
        <w:i w:val="0"/>
        <w:iCs w:val="0"/>
        <w:strike w:val="0"/>
        <w:color w:val="auto"/>
        <w:sz w:val="22"/>
        <w:szCs w:val="22"/>
        <w:u w:val="none"/>
      </w:rPr>
    </w:lvl>
  </w:abstractNum>
  <w:abstractNum w:abstractNumId="1">
    <w:nsid w:val="00000002"/>
    <w:multiLevelType w:val="multilevel"/>
    <w:tmpl w:val="00000002"/>
    <w:lvl w:ilvl="0">
      <w:start w:val="1"/>
      <w:numFmt w:val="decimal"/>
      <w:lvlText w:val="%1."/>
      <w:lvlJc w:val="left"/>
      <w:pPr>
        <w:ind w:left="720" w:hanging="720"/>
      </w:pPr>
      <w:rPr>
        <w:rFonts w:ascii="Bookman Old Style" w:hAnsi="Bookman Old Style" w:cs="Bookman Old Style"/>
        <w:b w:val="0"/>
        <w:bCs w:val="0"/>
        <w:i w:val="0"/>
        <w:iCs w:val="0"/>
        <w:strike w:val="0"/>
        <w:color w:val="auto"/>
        <w:sz w:val="22"/>
        <w:szCs w:val="22"/>
        <w:u w:val="none"/>
      </w:rPr>
    </w:lvl>
    <w:lvl w:ilvl="1">
      <w:start w:val="1"/>
      <w:numFmt w:val="decimal"/>
      <w:lvlText w:val="%2."/>
      <w:lvlJc w:val="left"/>
      <w:pPr>
        <w:ind w:left="1080" w:hanging="720"/>
      </w:pPr>
      <w:rPr>
        <w:rFonts w:ascii="Bookman Old Style" w:hAnsi="Bookman Old Style" w:cs="Bookman Old Style"/>
        <w:b w:val="0"/>
        <w:bCs w:val="0"/>
        <w:i w:val="0"/>
        <w:iCs w:val="0"/>
        <w:strike w:val="0"/>
        <w:color w:val="auto"/>
        <w:sz w:val="22"/>
        <w:szCs w:val="22"/>
        <w:u w:val="none"/>
      </w:rPr>
    </w:lvl>
    <w:lvl w:ilvl="2">
      <w:start w:val="1"/>
      <w:numFmt w:val="decimal"/>
      <w:lvlText w:val="%3."/>
      <w:lvlJc w:val="left"/>
      <w:pPr>
        <w:ind w:left="1440" w:hanging="720"/>
      </w:pPr>
      <w:rPr>
        <w:rFonts w:ascii="Bookman Old Style" w:hAnsi="Bookman Old Style" w:cs="Bookman Old Style"/>
        <w:b w:val="0"/>
        <w:bCs w:val="0"/>
        <w:i w:val="0"/>
        <w:iCs w:val="0"/>
        <w:strike w:val="0"/>
        <w:color w:val="auto"/>
        <w:sz w:val="22"/>
        <w:szCs w:val="22"/>
        <w:u w:val="none"/>
      </w:rPr>
    </w:lvl>
    <w:lvl w:ilvl="3">
      <w:start w:val="1"/>
      <w:numFmt w:val="decimal"/>
      <w:lvlText w:val="%4."/>
      <w:lvlJc w:val="left"/>
      <w:pPr>
        <w:ind w:left="1800" w:hanging="720"/>
      </w:pPr>
      <w:rPr>
        <w:rFonts w:ascii="Bookman Old Style" w:hAnsi="Bookman Old Style" w:cs="Bookman Old Style"/>
        <w:b w:val="0"/>
        <w:bCs w:val="0"/>
        <w:i w:val="0"/>
        <w:iCs w:val="0"/>
        <w:strike w:val="0"/>
        <w:color w:val="auto"/>
        <w:sz w:val="22"/>
        <w:szCs w:val="22"/>
        <w:u w:val="none"/>
      </w:rPr>
    </w:lvl>
    <w:lvl w:ilvl="4">
      <w:start w:val="1"/>
      <w:numFmt w:val="decimal"/>
      <w:lvlText w:val="%5."/>
      <w:lvlJc w:val="left"/>
      <w:pPr>
        <w:ind w:left="2160" w:hanging="720"/>
      </w:pPr>
      <w:rPr>
        <w:rFonts w:ascii="Bookman Old Style" w:hAnsi="Bookman Old Style" w:cs="Bookman Old Style"/>
        <w:b w:val="0"/>
        <w:bCs w:val="0"/>
        <w:i w:val="0"/>
        <w:iCs w:val="0"/>
        <w:strike w:val="0"/>
        <w:color w:val="auto"/>
        <w:sz w:val="22"/>
        <w:szCs w:val="22"/>
        <w:u w:val="none"/>
      </w:rPr>
    </w:lvl>
    <w:lvl w:ilvl="5">
      <w:start w:val="1"/>
      <w:numFmt w:val="decimal"/>
      <w:lvlText w:val="%6."/>
      <w:lvlJc w:val="left"/>
      <w:pPr>
        <w:ind w:left="2520" w:hanging="720"/>
      </w:pPr>
      <w:rPr>
        <w:rFonts w:ascii="Bookman Old Style" w:hAnsi="Bookman Old Style" w:cs="Bookman Old Style"/>
        <w:b w:val="0"/>
        <w:bCs w:val="0"/>
        <w:i w:val="0"/>
        <w:iCs w:val="0"/>
        <w:strike w:val="0"/>
        <w:color w:val="auto"/>
        <w:sz w:val="22"/>
        <w:szCs w:val="22"/>
        <w:u w:val="none"/>
      </w:rPr>
    </w:lvl>
    <w:lvl w:ilvl="6">
      <w:start w:val="1"/>
      <w:numFmt w:val="decimal"/>
      <w:lvlText w:val="%7."/>
      <w:lvlJc w:val="left"/>
      <w:pPr>
        <w:ind w:left="2880" w:hanging="720"/>
      </w:pPr>
      <w:rPr>
        <w:rFonts w:ascii="Bookman Old Style" w:hAnsi="Bookman Old Style" w:cs="Bookman Old Style"/>
        <w:b w:val="0"/>
        <w:bCs w:val="0"/>
        <w:i w:val="0"/>
        <w:iCs w:val="0"/>
        <w:strike w:val="0"/>
        <w:color w:val="auto"/>
        <w:sz w:val="22"/>
        <w:szCs w:val="22"/>
        <w:u w:val="none"/>
      </w:rPr>
    </w:lvl>
    <w:lvl w:ilvl="7">
      <w:start w:val="1"/>
      <w:numFmt w:val="decimal"/>
      <w:lvlText w:val="%8."/>
      <w:lvlJc w:val="left"/>
      <w:pPr>
        <w:ind w:left="3240" w:hanging="720"/>
      </w:pPr>
      <w:rPr>
        <w:rFonts w:ascii="Bookman Old Style" w:hAnsi="Bookman Old Style" w:cs="Bookman Old Style"/>
        <w:b w:val="0"/>
        <w:bCs w:val="0"/>
        <w:i w:val="0"/>
        <w:iCs w:val="0"/>
        <w:strike w:val="0"/>
        <w:color w:val="auto"/>
        <w:sz w:val="22"/>
        <w:szCs w:val="22"/>
        <w:u w:val="none"/>
      </w:rPr>
    </w:lvl>
    <w:lvl w:ilvl="8">
      <w:start w:val="1"/>
      <w:numFmt w:val="decimal"/>
      <w:lvlText w:val="%9."/>
      <w:lvlJc w:val="left"/>
      <w:pPr>
        <w:ind w:left="3600" w:hanging="720"/>
      </w:pPr>
      <w:rPr>
        <w:rFonts w:ascii="Bookman Old Style" w:hAnsi="Bookman Old Style" w:cs="Bookman Old Style"/>
        <w:b w:val="0"/>
        <w:bCs w:val="0"/>
        <w:i w:val="0"/>
        <w:iCs w:val="0"/>
        <w:strike w:val="0"/>
        <w:color w:val="auto"/>
        <w:sz w:val="22"/>
        <w:szCs w:val="22"/>
        <w:u w:val="none"/>
      </w:rPr>
    </w:lvl>
  </w:abstractNum>
  <w:abstractNum w:abstractNumId="2">
    <w:nsid w:val="00000003"/>
    <w:multiLevelType w:val="multilevel"/>
    <w:tmpl w:val="00000003"/>
    <w:lvl w:ilvl="0">
      <w:start w:val="1"/>
      <w:numFmt w:val="upperRoman"/>
      <w:lvlText w:val="%1."/>
      <w:lvlJc w:val="left"/>
      <w:pPr>
        <w:ind w:left="1080" w:hanging="720"/>
      </w:pPr>
      <w:rPr>
        <w:rFonts w:ascii="Bookman Old Style" w:hAnsi="Bookman Old Style" w:cs="Bookman Old Style"/>
        <w:b/>
        <w:bCs/>
        <w:i w:val="0"/>
        <w:iCs w:val="0"/>
        <w:strike w:val="0"/>
        <w:color w:val="auto"/>
        <w:sz w:val="22"/>
        <w:szCs w:val="22"/>
        <w:u w:val="none"/>
      </w:rPr>
    </w:lvl>
    <w:lvl w:ilvl="1">
      <w:start w:val="1"/>
      <w:numFmt w:val="upperRoman"/>
      <w:lvlText w:val="%2."/>
      <w:lvlJc w:val="left"/>
      <w:pPr>
        <w:ind w:left="1440" w:hanging="720"/>
      </w:pPr>
      <w:rPr>
        <w:rFonts w:ascii="Bookman Old Style" w:hAnsi="Bookman Old Style" w:cs="Bookman Old Style"/>
        <w:b/>
        <w:bCs/>
        <w:i w:val="0"/>
        <w:iCs w:val="0"/>
        <w:strike w:val="0"/>
        <w:color w:val="auto"/>
        <w:sz w:val="22"/>
        <w:szCs w:val="22"/>
        <w:u w:val="none"/>
      </w:rPr>
    </w:lvl>
    <w:lvl w:ilvl="2">
      <w:start w:val="1"/>
      <w:numFmt w:val="upperRoman"/>
      <w:lvlText w:val="%3."/>
      <w:lvlJc w:val="left"/>
      <w:pPr>
        <w:ind w:left="1800" w:hanging="720"/>
      </w:pPr>
      <w:rPr>
        <w:rFonts w:ascii="Bookman Old Style" w:hAnsi="Bookman Old Style" w:cs="Bookman Old Style"/>
        <w:b/>
        <w:bCs/>
        <w:i w:val="0"/>
        <w:iCs w:val="0"/>
        <w:strike w:val="0"/>
        <w:color w:val="auto"/>
        <w:sz w:val="22"/>
        <w:szCs w:val="22"/>
        <w:u w:val="none"/>
      </w:rPr>
    </w:lvl>
    <w:lvl w:ilvl="3">
      <w:start w:val="1"/>
      <w:numFmt w:val="upperRoman"/>
      <w:lvlText w:val="%4."/>
      <w:lvlJc w:val="left"/>
      <w:pPr>
        <w:ind w:left="2160" w:hanging="720"/>
      </w:pPr>
      <w:rPr>
        <w:rFonts w:ascii="Bookman Old Style" w:hAnsi="Bookman Old Style" w:cs="Bookman Old Style"/>
        <w:b/>
        <w:bCs/>
        <w:i w:val="0"/>
        <w:iCs w:val="0"/>
        <w:strike w:val="0"/>
        <w:color w:val="auto"/>
        <w:sz w:val="22"/>
        <w:szCs w:val="22"/>
        <w:u w:val="none"/>
      </w:rPr>
    </w:lvl>
    <w:lvl w:ilvl="4">
      <w:start w:val="1"/>
      <w:numFmt w:val="upperRoman"/>
      <w:lvlText w:val="%5."/>
      <w:lvlJc w:val="left"/>
      <w:pPr>
        <w:ind w:left="2520" w:hanging="720"/>
      </w:pPr>
      <w:rPr>
        <w:rFonts w:ascii="Bookman Old Style" w:hAnsi="Bookman Old Style" w:cs="Bookman Old Style"/>
        <w:b/>
        <w:bCs/>
        <w:i w:val="0"/>
        <w:iCs w:val="0"/>
        <w:strike w:val="0"/>
        <w:color w:val="auto"/>
        <w:sz w:val="22"/>
        <w:szCs w:val="22"/>
        <w:u w:val="none"/>
      </w:rPr>
    </w:lvl>
    <w:lvl w:ilvl="5">
      <w:start w:val="1"/>
      <w:numFmt w:val="upperRoman"/>
      <w:lvlText w:val="%6."/>
      <w:lvlJc w:val="left"/>
      <w:pPr>
        <w:ind w:left="2880" w:hanging="720"/>
      </w:pPr>
      <w:rPr>
        <w:rFonts w:ascii="Bookman Old Style" w:hAnsi="Bookman Old Style" w:cs="Bookman Old Style"/>
        <w:b/>
        <w:bCs/>
        <w:i w:val="0"/>
        <w:iCs w:val="0"/>
        <w:strike w:val="0"/>
        <w:color w:val="auto"/>
        <w:sz w:val="22"/>
        <w:szCs w:val="22"/>
        <w:u w:val="none"/>
      </w:rPr>
    </w:lvl>
    <w:lvl w:ilvl="6">
      <w:start w:val="1"/>
      <w:numFmt w:val="upperRoman"/>
      <w:lvlText w:val="%7."/>
      <w:lvlJc w:val="left"/>
      <w:pPr>
        <w:ind w:left="3240" w:hanging="720"/>
      </w:pPr>
      <w:rPr>
        <w:rFonts w:ascii="Bookman Old Style" w:hAnsi="Bookman Old Style" w:cs="Bookman Old Style"/>
        <w:b/>
        <w:bCs/>
        <w:i w:val="0"/>
        <w:iCs w:val="0"/>
        <w:strike w:val="0"/>
        <w:color w:val="auto"/>
        <w:sz w:val="22"/>
        <w:szCs w:val="22"/>
        <w:u w:val="none"/>
      </w:rPr>
    </w:lvl>
    <w:lvl w:ilvl="7">
      <w:start w:val="1"/>
      <w:numFmt w:val="upperRoman"/>
      <w:lvlText w:val="%8."/>
      <w:lvlJc w:val="left"/>
      <w:pPr>
        <w:ind w:left="3600" w:hanging="720"/>
      </w:pPr>
      <w:rPr>
        <w:rFonts w:ascii="Bookman Old Style" w:hAnsi="Bookman Old Style" w:cs="Bookman Old Style"/>
        <w:b/>
        <w:bCs/>
        <w:i w:val="0"/>
        <w:iCs w:val="0"/>
        <w:strike w:val="0"/>
        <w:color w:val="auto"/>
        <w:sz w:val="22"/>
        <w:szCs w:val="22"/>
        <w:u w:val="none"/>
      </w:rPr>
    </w:lvl>
    <w:lvl w:ilvl="8">
      <w:start w:val="1"/>
      <w:numFmt w:val="upperRoman"/>
      <w:lvlText w:val="%9."/>
      <w:lvlJc w:val="left"/>
      <w:pPr>
        <w:ind w:left="3960" w:hanging="720"/>
      </w:pPr>
      <w:rPr>
        <w:rFonts w:ascii="Bookman Old Style" w:hAnsi="Bookman Old Style" w:cs="Bookman Old Style"/>
        <w:b/>
        <w:bCs/>
        <w:i w:val="0"/>
        <w:iCs w:val="0"/>
        <w:strike w:val="0"/>
        <w:color w:val="auto"/>
        <w:sz w:val="22"/>
        <w:szCs w:val="22"/>
        <w:u w:val="none"/>
      </w:rPr>
    </w:lvl>
  </w:abstractNum>
  <w:abstractNum w:abstractNumId="3">
    <w:nsid w:val="00000004"/>
    <w:multiLevelType w:val="multilevel"/>
    <w:tmpl w:val="00000004"/>
    <w:lvl w:ilvl="0">
      <w:start w:val="9"/>
      <w:numFmt w:val="decimal"/>
      <w:lvlText w:val="%1."/>
      <w:lvlJc w:val="left"/>
      <w:pPr>
        <w:ind w:left="795" w:hanging="360"/>
      </w:pPr>
      <w:rPr>
        <w:rFonts w:ascii="Bookman Old Style" w:hAnsi="Bookman Old Style" w:cs="Bookman Old Style"/>
        <w:b w:val="0"/>
        <w:bCs w:val="0"/>
        <w:i w:val="0"/>
        <w:iCs w:val="0"/>
        <w:strike w:val="0"/>
        <w:color w:val="auto"/>
        <w:sz w:val="22"/>
        <w:szCs w:val="22"/>
        <w:u w:val="none"/>
      </w:rPr>
    </w:lvl>
    <w:lvl w:ilvl="1">
      <w:start w:val="9"/>
      <w:numFmt w:val="decimal"/>
      <w:lvlText w:val="%2."/>
      <w:lvlJc w:val="left"/>
      <w:pPr>
        <w:ind w:left="1155" w:hanging="360"/>
      </w:pPr>
      <w:rPr>
        <w:rFonts w:ascii="Bookman Old Style" w:hAnsi="Bookman Old Style" w:cs="Bookman Old Style"/>
        <w:b w:val="0"/>
        <w:bCs w:val="0"/>
        <w:i w:val="0"/>
        <w:iCs w:val="0"/>
        <w:strike w:val="0"/>
        <w:color w:val="auto"/>
        <w:sz w:val="22"/>
        <w:szCs w:val="22"/>
        <w:u w:val="none"/>
      </w:rPr>
    </w:lvl>
    <w:lvl w:ilvl="2">
      <w:start w:val="9"/>
      <w:numFmt w:val="decimal"/>
      <w:lvlText w:val="%3."/>
      <w:lvlJc w:val="left"/>
      <w:pPr>
        <w:ind w:left="1515" w:hanging="360"/>
      </w:pPr>
      <w:rPr>
        <w:rFonts w:ascii="Bookman Old Style" w:hAnsi="Bookman Old Style" w:cs="Bookman Old Style"/>
        <w:b w:val="0"/>
        <w:bCs w:val="0"/>
        <w:i w:val="0"/>
        <w:iCs w:val="0"/>
        <w:strike w:val="0"/>
        <w:color w:val="auto"/>
        <w:sz w:val="22"/>
        <w:szCs w:val="22"/>
        <w:u w:val="none"/>
      </w:rPr>
    </w:lvl>
    <w:lvl w:ilvl="3">
      <w:start w:val="9"/>
      <w:numFmt w:val="decimal"/>
      <w:lvlText w:val="%4."/>
      <w:lvlJc w:val="left"/>
      <w:pPr>
        <w:ind w:left="1875" w:hanging="360"/>
      </w:pPr>
      <w:rPr>
        <w:rFonts w:ascii="Bookman Old Style" w:hAnsi="Bookman Old Style" w:cs="Bookman Old Style"/>
        <w:b w:val="0"/>
        <w:bCs w:val="0"/>
        <w:i w:val="0"/>
        <w:iCs w:val="0"/>
        <w:strike w:val="0"/>
        <w:color w:val="auto"/>
        <w:sz w:val="22"/>
        <w:szCs w:val="22"/>
        <w:u w:val="none"/>
      </w:rPr>
    </w:lvl>
    <w:lvl w:ilvl="4">
      <w:start w:val="9"/>
      <w:numFmt w:val="decimal"/>
      <w:lvlText w:val="%5."/>
      <w:lvlJc w:val="left"/>
      <w:pPr>
        <w:ind w:left="2235" w:hanging="360"/>
      </w:pPr>
      <w:rPr>
        <w:rFonts w:ascii="Bookman Old Style" w:hAnsi="Bookman Old Style" w:cs="Bookman Old Style"/>
        <w:b w:val="0"/>
        <w:bCs w:val="0"/>
        <w:i w:val="0"/>
        <w:iCs w:val="0"/>
        <w:strike w:val="0"/>
        <w:color w:val="auto"/>
        <w:sz w:val="22"/>
        <w:szCs w:val="22"/>
        <w:u w:val="none"/>
      </w:rPr>
    </w:lvl>
    <w:lvl w:ilvl="5">
      <w:start w:val="9"/>
      <w:numFmt w:val="decimal"/>
      <w:lvlText w:val="%6."/>
      <w:lvlJc w:val="left"/>
      <w:pPr>
        <w:ind w:left="2595" w:hanging="360"/>
      </w:pPr>
      <w:rPr>
        <w:rFonts w:ascii="Bookman Old Style" w:hAnsi="Bookman Old Style" w:cs="Bookman Old Style"/>
        <w:b w:val="0"/>
        <w:bCs w:val="0"/>
        <w:i w:val="0"/>
        <w:iCs w:val="0"/>
        <w:strike w:val="0"/>
        <w:color w:val="auto"/>
        <w:sz w:val="22"/>
        <w:szCs w:val="22"/>
        <w:u w:val="none"/>
      </w:rPr>
    </w:lvl>
    <w:lvl w:ilvl="6">
      <w:start w:val="9"/>
      <w:numFmt w:val="decimal"/>
      <w:lvlText w:val="%7."/>
      <w:lvlJc w:val="left"/>
      <w:pPr>
        <w:ind w:left="2955" w:hanging="360"/>
      </w:pPr>
      <w:rPr>
        <w:rFonts w:ascii="Bookman Old Style" w:hAnsi="Bookman Old Style" w:cs="Bookman Old Style"/>
        <w:b w:val="0"/>
        <w:bCs w:val="0"/>
        <w:i w:val="0"/>
        <w:iCs w:val="0"/>
        <w:strike w:val="0"/>
        <w:color w:val="auto"/>
        <w:sz w:val="22"/>
        <w:szCs w:val="22"/>
        <w:u w:val="none"/>
      </w:rPr>
    </w:lvl>
    <w:lvl w:ilvl="7">
      <w:start w:val="9"/>
      <w:numFmt w:val="decimal"/>
      <w:lvlText w:val="%8."/>
      <w:lvlJc w:val="left"/>
      <w:pPr>
        <w:ind w:left="3315" w:hanging="360"/>
      </w:pPr>
      <w:rPr>
        <w:rFonts w:ascii="Bookman Old Style" w:hAnsi="Bookman Old Style" w:cs="Bookman Old Style"/>
        <w:b w:val="0"/>
        <w:bCs w:val="0"/>
        <w:i w:val="0"/>
        <w:iCs w:val="0"/>
        <w:strike w:val="0"/>
        <w:color w:val="auto"/>
        <w:sz w:val="22"/>
        <w:szCs w:val="22"/>
        <w:u w:val="none"/>
      </w:rPr>
    </w:lvl>
    <w:lvl w:ilvl="8">
      <w:start w:val="9"/>
      <w:numFmt w:val="decimal"/>
      <w:lvlText w:val="%9."/>
      <w:lvlJc w:val="left"/>
      <w:pPr>
        <w:ind w:left="3675" w:hanging="360"/>
      </w:pPr>
      <w:rPr>
        <w:rFonts w:ascii="Bookman Old Style" w:hAnsi="Bookman Old Style" w:cs="Bookman Old Style"/>
        <w:b w:val="0"/>
        <w:bCs w:val="0"/>
        <w:i w:val="0"/>
        <w:iCs w:val="0"/>
        <w:strike w:val="0"/>
        <w:color w:val="auto"/>
        <w:sz w:val="22"/>
        <w:szCs w:val="22"/>
        <w:u w:val="none"/>
      </w:rPr>
    </w:lvl>
  </w:abstractNum>
  <w:abstractNum w:abstractNumId="4">
    <w:nsid w:val="00000005"/>
    <w:multiLevelType w:val="multilevel"/>
    <w:tmpl w:val="00000005"/>
    <w:lvl w:ilvl="0">
      <w:start w:val="19"/>
      <w:numFmt w:val="decimal"/>
      <w:lvlText w:val="%1."/>
      <w:lvlJc w:val="left"/>
      <w:pPr>
        <w:ind w:left="540" w:hanging="360"/>
      </w:pPr>
      <w:rPr>
        <w:rFonts w:ascii="Bookman Old Style" w:hAnsi="Bookman Old Style" w:cs="Bookman Old Style"/>
        <w:b w:val="0"/>
        <w:bCs w:val="0"/>
        <w:i w:val="0"/>
        <w:iCs w:val="0"/>
        <w:strike w:val="0"/>
        <w:color w:val="auto"/>
        <w:sz w:val="22"/>
        <w:szCs w:val="22"/>
        <w:u w:val="none"/>
      </w:rPr>
    </w:lvl>
    <w:lvl w:ilvl="1">
      <w:start w:val="19"/>
      <w:numFmt w:val="decimal"/>
      <w:lvlText w:val="%2."/>
      <w:lvlJc w:val="left"/>
      <w:pPr>
        <w:ind w:left="900" w:hanging="360"/>
      </w:pPr>
      <w:rPr>
        <w:rFonts w:ascii="Bookman Old Style" w:hAnsi="Bookman Old Style" w:cs="Bookman Old Style"/>
        <w:b w:val="0"/>
        <w:bCs w:val="0"/>
        <w:i w:val="0"/>
        <w:iCs w:val="0"/>
        <w:strike w:val="0"/>
        <w:color w:val="auto"/>
        <w:sz w:val="22"/>
        <w:szCs w:val="22"/>
        <w:u w:val="none"/>
      </w:rPr>
    </w:lvl>
    <w:lvl w:ilvl="2">
      <w:start w:val="19"/>
      <w:numFmt w:val="decimal"/>
      <w:lvlText w:val="%3."/>
      <w:lvlJc w:val="left"/>
      <w:pPr>
        <w:ind w:left="1260" w:hanging="360"/>
      </w:pPr>
      <w:rPr>
        <w:rFonts w:ascii="Bookman Old Style" w:hAnsi="Bookman Old Style" w:cs="Bookman Old Style"/>
        <w:b w:val="0"/>
        <w:bCs w:val="0"/>
        <w:i w:val="0"/>
        <w:iCs w:val="0"/>
        <w:strike w:val="0"/>
        <w:color w:val="auto"/>
        <w:sz w:val="22"/>
        <w:szCs w:val="22"/>
        <w:u w:val="none"/>
      </w:rPr>
    </w:lvl>
    <w:lvl w:ilvl="3">
      <w:start w:val="19"/>
      <w:numFmt w:val="decimal"/>
      <w:lvlText w:val="%4."/>
      <w:lvlJc w:val="left"/>
      <w:pPr>
        <w:ind w:left="1620" w:hanging="360"/>
      </w:pPr>
      <w:rPr>
        <w:rFonts w:ascii="Bookman Old Style" w:hAnsi="Bookman Old Style" w:cs="Bookman Old Style"/>
        <w:b w:val="0"/>
        <w:bCs w:val="0"/>
        <w:i w:val="0"/>
        <w:iCs w:val="0"/>
        <w:strike w:val="0"/>
        <w:color w:val="auto"/>
        <w:sz w:val="22"/>
        <w:szCs w:val="22"/>
        <w:u w:val="none"/>
      </w:rPr>
    </w:lvl>
    <w:lvl w:ilvl="4">
      <w:start w:val="19"/>
      <w:numFmt w:val="decimal"/>
      <w:lvlText w:val="%5."/>
      <w:lvlJc w:val="left"/>
      <w:pPr>
        <w:ind w:left="1980" w:hanging="360"/>
      </w:pPr>
      <w:rPr>
        <w:rFonts w:ascii="Bookman Old Style" w:hAnsi="Bookman Old Style" w:cs="Bookman Old Style"/>
        <w:b w:val="0"/>
        <w:bCs w:val="0"/>
        <w:i w:val="0"/>
        <w:iCs w:val="0"/>
        <w:strike w:val="0"/>
        <w:color w:val="auto"/>
        <w:sz w:val="22"/>
        <w:szCs w:val="22"/>
        <w:u w:val="none"/>
      </w:rPr>
    </w:lvl>
    <w:lvl w:ilvl="5">
      <w:start w:val="19"/>
      <w:numFmt w:val="decimal"/>
      <w:lvlText w:val="%6."/>
      <w:lvlJc w:val="left"/>
      <w:pPr>
        <w:ind w:left="2340" w:hanging="360"/>
      </w:pPr>
      <w:rPr>
        <w:rFonts w:ascii="Bookman Old Style" w:hAnsi="Bookman Old Style" w:cs="Bookman Old Style"/>
        <w:b w:val="0"/>
        <w:bCs w:val="0"/>
        <w:i w:val="0"/>
        <w:iCs w:val="0"/>
        <w:strike w:val="0"/>
        <w:color w:val="auto"/>
        <w:sz w:val="22"/>
        <w:szCs w:val="22"/>
        <w:u w:val="none"/>
      </w:rPr>
    </w:lvl>
    <w:lvl w:ilvl="6">
      <w:start w:val="19"/>
      <w:numFmt w:val="decimal"/>
      <w:lvlText w:val="%7."/>
      <w:lvlJc w:val="left"/>
      <w:pPr>
        <w:ind w:left="2700" w:hanging="360"/>
      </w:pPr>
      <w:rPr>
        <w:rFonts w:ascii="Bookman Old Style" w:hAnsi="Bookman Old Style" w:cs="Bookman Old Style"/>
        <w:b w:val="0"/>
        <w:bCs w:val="0"/>
        <w:i w:val="0"/>
        <w:iCs w:val="0"/>
        <w:strike w:val="0"/>
        <w:color w:val="auto"/>
        <w:sz w:val="22"/>
        <w:szCs w:val="22"/>
        <w:u w:val="none"/>
      </w:rPr>
    </w:lvl>
    <w:lvl w:ilvl="7">
      <w:start w:val="19"/>
      <w:numFmt w:val="decimal"/>
      <w:lvlText w:val="%8."/>
      <w:lvlJc w:val="left"/>
      <w:pPr>
        <w:ind w:left="3060" w:hanging="360"/>
      </w:pPr>
      <w:rPr>
        <w:rFonts w:ascii="Bookman Old Style" w:hAnsi="Bookman Old Style" w:cs="Bookman Old Style"/>
        <w:b w:val="0"/>
        <w:bCs w:val="0"/>
        <w:i w:val="0"/>
        <w:iCs w:val="0"/>
        <w:strike w:val="0"/>
        <w:color w:val="auto"/>
        <w:sz w:val="22"/>
        <w:szCs w:val="22"/>
        <w:u w:val="none"/>
      </w:rPr>
    </w:lvl>
    <w:lvl w:ilvl="8">
      <w:start w:val="19"/>
      <w:numFmt w:val="decimal"/>
      <w:lvlText w:val="%9."/>
      <w:lvlJc w:val="left"/>
      <w:pPr>
        <w:ind w:left="3420" w:hanging="360"/>
      </w:pPr>
      <w:rPr>
        <w:rFonts w:ascii="Bookman Old Style" w:hAnsi="Bookman Old Style" w:cs="Bookman Old Style"/>
        <w:b w:val="0"/>
        <w:bCs w:val="0"/>
        <w:i w:val="0"/>
        <w:iCs w:val="0"/>
        <w:strike w:val="0"/>
        <w:color w:val="auto"/>
        <w:sz w:val="22"/>
        <w:szCs w:val="22"/>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F0004"/>
    <w:rsid w:val="000B6FED"/>
    <w:rsid w:val="000C3704"/>
    <w:rsid w:val="001E1ABA"/>
    <w:rsid w:val="002F5D40"/>
    <w:rsid w:val="008927F8"/>
    <w:rsid w:val="009B49AB"/>
    <w:rsid w:val="00B90251"/>
    <w:rsid w:val="00DF00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27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DF0004"/>
    <w:pPr>
      <w:widowControl w:val="0"/>
      <w:autoSpaceDE w:val="0"/>
      <w:autoSpaceDN w:val="0"/>
      <w:adjustRightInd w:val="0"/>
      <w:spacing w:after="0" w:line="240" w:lineRule="auto"/>
    </w:pPr>
    <w:rPr>
      <w:rFonts w:ascii="Arial" w:hAnsi="Arial" w:cs="Arial"/>
      <w:sz w:val="24"/>
      <w:szCs w:val="24"/>
    </w:rPr>
  </w:style>
  <w:style w:type="paragraph" w:styleId="Stopka">
    <w:name w:val="footer"/>
    <w:basedOn w:val="Normalny"/>
    <w:link w:val="StopkaZnak"/>
    <w:uiPriority w:val="99"/>
    <w:rsid w:val="00DF0004"/>
    <w:pPr>
      <w:tabs>
        <w:tab w:val="center" w:pos="4536"/>
        <w:tab w:val="right" w:pos="9072"/>
      </w:tabs>
      <w:autoSpaceDE w:val="0"/>
      <w:autoSpaceDN w:val="0"/>
      <w:adjustRightInd w:val="0"/>
      <w:spacing w:after="0" w:line="240" w:lineRule="auto"/>
    </w:pPr>
    <w:rPr>
      <w:rFonts w:ascii="Times New Roman" w:hAnsi="Times New Roman" w:cs="Times New Roman"/>
      <w:sz w:val="24"/>
      <w:szCs w:val="24"/>
    </w:rPr>
  </w:style>
  <w:style w:type="character" w:customStyle="1" w:styleId="StopkaZnak">
    <w:name w:val="Stopka Znak"/>
    <w:basedOn w:val="Domylnaczcionkaakapitu"/>
    <w:link w:val="Stopka"/>
    <w:uiPriority w:val="99"/>
    <w:rsid w:val="00DF0004"/>
    <w:rPr>
      <w:rFonts w:ascii="Times New Roman" w:hAnsi="Times New Roman" w:cs="Times New Roman"/>
      <w:sz w:val="24"/>
      <w:szCs w:val="24"/>
    </w:rPr>
  </w:style>
  <w:style w:type="character" w:styleId="Numerstrony">
    <w:name w:val="page number"/>
    <w:basedOn w:val="Domylnaczcionkaakapitu"/>
    <w:uiPriority w:val="99"/>
    <w:rsid w:val="00DF00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3372</Words>
  <Characters>20237</Characters>
  <Application>Microsoft Office Word</Application>
  <DocSecurity>0</DocSecurity>
  <Lines>168</Lines>
  <Paragraphs>47</Paragraphs>
  <ScaleCrop>false</ScaleCrop>
  <Company>UG Mirzec</Company>
  <LinksUpToDate>false</LinksUpToDate>
  <CharactersWithSpaces>23562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ksgbaur</dc:creator>
  <cp:keywords/>
  <dc:description/>
  <cp:lastModifiedBy>ksgadma</cp:lastModifiedBy>
  <cp:revision>5</cp:revision>
  <cp:lastPrinted>2015-02-03T10:07:00Z</cp:lastPrinted>
  <dcterms:created xsi:type="dcterms:W3CDTF">2015-02-03T10:04:00Z</dcterms:created>
  <dcterms:modified xsi:type="dcterms:W3CDTF">2015-04-02T09:34:00Z</dcterms:modified>
</cp:coreProperties>
</file>