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AF" w:rsidRDefault="00E615AF" w:rsidP="00E615AF">
      <w:pPr>
        <w:spacing w:line="36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Załącznik nr 1</w:t>
      </w:r>
    </w:p>
    <w:tbl>
      <w:tblPr>
        <w:tblW w:w="14077" w:type="dxa"/>
        <w:tblInd w:w="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718"/>
        <w:gridCol w:w="897"/>
        <w:gridCol w:w="941"/>
        <w:gridCol w:w="340"/>
        <w:gridCol w:w="5162"/>
        <w:gridCol w:w="1129"/>
        <w:gridCol w:w="4860"/>
      </w:tblGrid>
      <w:tr w:rsidR="00E615AF" w:rsidTr="0010628C">
        <w:trPr>
          <w:trHeight w:hRule="exact" w:val="22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629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MIRZEC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2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629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VII/33/2015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2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629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2015-03-27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2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6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dochodów                                                                                             / w zł,-/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Dział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Rozdział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Paragraf</w:t>
            </w: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Treść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Kwota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600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Transport i łączność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300 000,00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60078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Usuwanie skutków klęsk żywiołowych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40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6330</w:t>
            </w: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inwestycji i zakupów inwestycyjnych własnych gmin (związków gmin)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720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Informatyka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21 165,00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72095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21 165,00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77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6207</w:t>
            </w: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Dotacje celowe w ramach programów finansowanych z udziałem środków europejskich oraz środków, o których mowa w art.5 ust.1 pkt. 3 oraz ust. 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pkt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i 6 ustawy, lub płatności w ramach budżetu środków europejskich, z wyłączeniem dochodów klasyfikowanych w paragrafie 625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21 165,00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750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Administracja publiczna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19 481,00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19 481,00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19 481,00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754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Bezpieczeństwo publiczne i ochrona przeciwpożarowa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500,00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69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756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3 926,00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5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3 926,00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Podatek od nieruchomości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3 926,00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758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Różne rozliczenia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23 303,00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23 303,00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23 303,00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801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Oświata i wychowanie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1 000,00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0960</w:t>
            </w: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Otrzymane spadki, zapisy i darowizny w postaci pieniężnej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852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Pomoc społeczna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- 12 176,00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- 20 557,00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40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- 20 557,00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6 381,00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40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gmin)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6 381,00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900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Gospodarka komunalna i ochrona środowiska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- 93 760,00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80"/>
        </w:trPr>
        <w:tc>
          <w:tcPr>
            <w:tcW w:w="3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odpadami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- 93 760,00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400"/>
        </w:trPr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5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- 93 760,00</w:t>
            </w:r>
          </w:p>
        </w:tc>
        <w:tc>
          <w:tcPr>
            <w:tcW w:w="4860" w:type="dxa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15AF" w:rsidTr="0010628C">
        <w:trPr>
          <w:trHeight w:hRule="exact" w:val="265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263 439,00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5AF" w:rsidRDefault="00E615AF" w:rsidP="001062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615AF" w:rsidRDefault="00E615AF" w:rsidP="00E615AF">
      <w:pPr>
        <w:spacing w:line="240" w:lineRule="auto"/>
        <w:rPr>
          <w:b/>
          <w:i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b/>
          <w:i/>
        </w:rPr>
        <w:t>Przewodniczący Rady Gminy</w:t>
      </w:r>
    </w:p>
    <w:p w:rsidR="00E615AF" w:rsidRDefault="00E615AF" w:rsidP="00E615AF">
      <w:pPr>
        <w:spacing w:line="360" w:lineRule="auto"/>
        <w:jc w:val="right"/>
        <w:rPr>
          <w:i/>
        </w:rPr>
      </w:pPr>
      <w:r>
        <w:rPr>
          <w:b/>
          <w:i/>
        </w:rPr>
        <w:t xml:space="preserve">                                                                                                         Mirosław Seweryn</w:t>
      </w:r>
    </w:p>
    <w:p w:rsidR="002702F4" w:rsidRDefault="002702F4"/>
    <w:sectPr w:rsidR="002702F4" w:rsidSect="00346C45">
      <w:pgSz w:w="11906" w:h="16838"/>
      <w:pgMar w:top="170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46C45"/>
    <w:rsid w:val="002702F4"/>
    <w:rsid w:val="00346C45"/>
    <w:rsid w:val="00E6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ksgadma</dc:creator>
  <cp:keywords/>
  <dc:description/>
  <cp:lastModifiedBy>ksgadma</cp:lastModifiedBy>
  <cp:revision>3</cp:revision>
  <dcterms:created xsi:type="dcterms:W3CDTF">2015-03-31T11:50:00Z</dcterms:created>
  <dcterms:modified xsi:type="dcterms:W3CDTF">2015-03-31T11:52:00Z</dcterms:modified>
</cp:coreProperties>
</file>